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360"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cs-CZ"/>
        </w:rPr>
      </w:pPr>
      <w:r w:rsidRPr="00B721F0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cs-CZ"/>
        </w:rPr>
        <w:t>Metodický postup pro vyúčtování dotace MČ Praha 10</w:t>
      </w:r>
    </w:p>
    <w:p w:rsidR="00503FD2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 xml:space="preserve">Závazný termín vyúčtování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je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="001F083C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>31</w:t>
      </w:r>
      <w:r w:rsidRPr="00503FD2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>. 1. 201</w:t>
      </w:r>
      <w:r w:rsidR="001F083C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>9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(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uveden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o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ve Smlouvě o posky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tnutí dotace)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240" w:after="0" w:line="240" w:lineRule="auto"/>
        <w:ind w:left="360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U dotací je žadatel povinen finanční prostředky v rámci své účetní evidence vykazovat odděleně (analyticky).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Vyúčtování musí být v souladu s účelem poskytnuté dotace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Finanční prostředky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musí být vyčerpány do konce kalendářního roku (tzn., že datum zdanitelného plnění na faktuře mus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>í být nejpozději do 31. 12. 201</w:t>
      </w:r>
      <w:r w:rsidR="001F083C">
        <w:rPr>
          <w:rFonts w:ascii="Times New Roman" w:eastAsia="Times New Roman" w:hAnsi="Times New Roman" w:cs="Arial"/>
          <w:sz w:val="24"/>
          <w:szCs w:val="20"/>
          <w:lang w:eastAsia="cs-CZ"/>
        </w:rPr>
        <w:t>8</w:t>
      </w:r>
      <w:bookmarkStart w:id="0" w:name="_GoBack"/>
      <w:bookmarkEnd w:id="0"/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). Výjimku tvoří OON, kdy náklad 12. měsíce je výdajem 1. měsíce následujícího roku. Tento výdaj bude uznán za předpokladu, že doklad o vyplacení bude doložen neprodleně po vyplacení. Pokud organizace obdrží více dotací, je nutné vyúčtovat každou samostatně.  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sz w:val="24"/>
          <w:szCs w:val="20"/>
          <w:u w:val="single"/>
          <w:lang w:eastAsia="cs-CZ"/>
        </w:rPr>
        <w:t>Vyúčtování proveďte na předepsaném formuláři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, který je k dispozici na našich webových stránkách </w:t>
      </w:r>
      <w:hyperlink r:id="rId5" w:history="1">
        <w:r w:rsidRPr="00B721F0">
          <w:rPr>
            <w:rFonts w:ascii="Times New Roman" w:eastAsia="Times New Roman" w:hAnsi="Times New Roman" w:cs="Arial"/>
            <w:color w:val="0000FF"/>
            <w:sz w:val="24"/>
            <w:szCs w:val="20"/>
            <w:u w:val="single"/>
            <w:lang w:eastAsia="cs-CZ"/>
          </w:rPr>
          <w:t>www.praha10.cz</w:t>
        </w:r>
      </w:hyperlink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„DOTACE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“.</w:t>
      </w:r>
    </w:p>
    <w:p w:rsidR="00503FD2" w:rsidRPr="00B721F0" w:rsidRDefault="00503FD2" w:rsidP="00503F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240" w:lineRule="auto"/>
        <w:ind w:hanging="357"/>
        <w:jc w:val="both"/>
        <w:textAlignment w:val="baseline"/>
        <w:rPr>
          <w:rFonts w:ascii="Times New Roman" w:eastAsia="Times New Roman" w:hAnsi="Times New Roman" w:cs="Arial"/>
          <w:bCs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b/>
          <w:bCs/>
          <w:sz w:val="24"/>
          <w:szCs w:val="20"/>
          <w:u w:val="single"/>
          <w:lang w:eastAsia="cs-CZ"/>
        </w:rPr>
        <w:t>Postup a podmínky pro vyplnění formuláře vyúčtování a zpracování závěrečné zprávy: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Arial"/>
          <w:szCs w:val="18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Vyplňte povinné údaje v předepsaném formuláři celkového vyúčtování</w:t>
      </w:r>
      <w:r w:rsidRPr="00B721F0">
        <w:rPr>
          <w:rFonts w:ascii="Times New Roman" w:eastAsia="Times New Roman" w:hAnsi="Times New Roman" w:cs="Arial"/>
          <w:b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v kolonkách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Položkový rozpis poskytnuté dotace dle účelu čerpání uvedeného ve smlouvě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“, „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 xml:space="preserve">čerpaná částka dle účelu čerpání v Kč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“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,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 xml:space="preserve">„ 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Nevyčerpáno 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a 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„</w:t>
      </w:r>
      <w:r w:rsidRPr="00B721F0">
        <w:rPr>
          <w:rFonts w:ascii="Times New Roman" w:eastAsia="Times New Roman" w:hAnsi="Times New Roman" w:cs="Times New Roman"/>
          <w:bCs/>
          <w:sz w:val="24"/>
          <w:szCs w:val="20"/>
          <w:u w:val="single"/>
          <w:lang w:eastAsia="cs-CZ"/>
        </w:rPr>
        <w:t>Skutečné celkové náklady schváleného projektu v Kč celkem</w:t>
      </w:r>
      <w:r w:rsidRPr="00B721F0">
        <w:rPr>
          <w:rFonts w:ascii="Times New Roman" w:eastAsia="Times New Roman" w:hAnsi="Times New Roman" w:cs="Arial"/>
          <w:sz w:val="24"/>
          <w:szCs w:val="20"/>
          <w:u w:val="single"/>
          <w:lang w:eastAsia="cs-CZ"/>
        </w:rPr>
        <w:t>“.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Doložte kopie účetních dokladů, které se účelově váží k čerpání poskytnuté dotace, seřazené a rozdělené dle schváleného účelu čerpání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včetně dokladů o vyplacení</w:t>
      </w:r>
      <w:r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(bankovní výpisy, pokladní doklady, apod.)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>. U nákladů čerpaných na základě</w:t>
      </w:r>
      <w:r w:rsidR="002634B9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Pracovních smluv,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DPP,  DPČ přiložte kopie</w:t>
      </w:r>
      <w:r w:rsidR="002634B9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Pracovních smluv,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Dohod včetně dokladů o vyplacení. Plátci DPH, kteří </w:t>
      </w: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uplatňují nárok na odpočet daně z přidané hodnoty,</w:t>
      </w:r>
      <w:r w:rsidRPr="00B721F0">
        <w:rPr>
          <w:rFonts w:ascii="Times New Roman" w:eastAsia="Times New Roman" w:hAnsi="Times New Roman" w:cs="Arial"/>
          <w:sz w:val="24"/>
          <w:szCs w:val="20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nesmí tuto částku zahrnout do finančního vypořádání dotace.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Závěrečná zpráva</w:t>
      </w:r>
      <w:r w:rsidRPr="00B721F0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</w:t>
      </w:r>
      <w:r w:rsidRPr="00B721F0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musí obsahovat:</w:t>
      </w:r>
    </w:p>
    <w:p w:rsidR="00503FD2" w:rsidRPr="00B721F0" w:rsidRDefault="00503FD2" w:rsidP="00503FD2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Cíl a přínos, případně fotografickou dokumentaci projektu, novinové články apod., informaci ve které bude uvedeno, kde všude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</w:t>
      </w:r>
      <w:r w:rsidRPr="00503FD2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>jakým způsobem byla městská část Praha 10 propagována</w:t>
      </w:r>
      <w:r w:rsidR="002634B9">
        <w:rPr>
          <w:rFonts w:ascii="Times New Roman" w:eastAsia="Times New Roman" w:hAnsi="Times New Roman" w:cs="Times New Roman"/>
          <w:sz w:val="24"/>
          <w:szCs w:val="20"/>
          <w:u w:val="single"/>
          <w:lang w:eastAsia="cs-CZ"/>
        </w:rPr>
        <w:t xml:space="preserve"> včetně uvedení znaku MČ Praha 10</w:t>
      </w:r>
      <w:r w:rsidRPr="00B721F0">
        <w:rPr>
          <w:rFonts w:ascii="Times New Roman" w:eastAsia="Times New Roman" w:hAnsi="Times New Roman" w:cs="Times New Roman"/>
          <w:sz w:val="24"/>
          <w:szCs w:val="20"/>
          <w:lang w:eastAsia="cs-CZ"/>
        </w:rPr>
        <w:t>, mediální výstupy, reklamy, zahajovací řeči apod.</w:t>
      </w:r>
    </w:p>
    <w:p w:rsidR="00502627" w:rsidRDefault="00502627"/>
    <w:sectPr w:rsidR="00502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066BD"/>
    <w:multiLevelType w:val="multilevel"/>
    <w:tmpl w:val="47807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946FB"/>
    <w:multiLevelType w:val="multilevel"/>
    <w:tmpl w:val="BE184C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D2"/>
    <w:rsid w:val="001F083C"/>
    <w:rsid w:val="002634B9"/>
    <w:rsid w:val="00502627"/>
    <w:rsid w:val="0050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0B9DF-7FF5-409F-9C2F-1E43A287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F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ha10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Kristýna (ÚMČ Praha 10)</dc:creator>
  <cp:keywords/>
  <dc:description/>
  <cp:lastModifiedBy>Janků Zdeňka Mgr. (ÚMČ Praha 10)</cp:lastModifiedBy>
  <cp:revision>2</cp:revision>
  <dcterms:created xsi:type="dcterms:W3CDTF">2018-08-15T13:17:00Z</dcterms:created>
  <dcterms:modified xsi:type="dcterms:W3CDTF">2018-08-15T13:17:00Z</dcterms:modified>
</cp:coreProperties>
</file>