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B212B" w:rsidRPr="006E0078" w:rsidRDefault="00FD56A3">
      <w:r w:rsidRPr="006E0078">
        <w:t>Rada m.č. Praha 10</w:t>
      </w:r>
      <w:r w:rsidR="00CB212B" w:rsidRPr="006E0078">
        <w:tab/>
      </w:r>
      <w:r w:rsidR="00CB212B" w:rsidRPr="006E0078">
        <w:tab/>
        <w:t xml:space="preserve">          </w:t>
      </w:r>
      <w:r w:rsidR="00CB212B" w:rsidRPr="006E0078">
        <w:tab/>
      </w:r>
      <w:r w:rsidR="00CB212B" w:rsidRPr="006E0078">
        <w:tab/>
      </w:r>
      <w:r w:rsidR="00CB212B" w:rsidRPr="006E0078">
        <w:tab/>
      </w:r>
      <w:r w:rsidR="00CB212B" w:rsidRPr="006E0078">
        <w:tab/>
      </w:r>
      <w:r w:rsidRPr="006E0078">
        <w:t xml:space="preserve">           </w:t>
      </w:r>
      <w:r w:rsidR="00B96B4F" w:rsidRPr="006E0078">
        <w:t>15</w:t>
      </w:r>
      <w:r w:rsidR="00161568" w:rsidRPr="006E0078">
        <w:t>.</w:t>
      </w:r>
      <w:r w:rsidR="00AB1D79" w:rsidRPr="006E0078">
        <w:t xml:space="preserve"> </w:t>
      </w:r>
      <w:r w:rsidRPr="006E0078">
        <w:t>zasedání</w:t>
      </w:r>
      <w:r w:rsidR="00CB212B" w:rsidRPr="006E0078">
        <w:t xml:space="preserve"> </w:t>
      </w:r>
    </w:p>
    <w:p w:rsidR="00CB5B24" w:rsidRPr="006E0078" w:rsidRDefault="00FD56A3">
      <w:r w:rsidRPr="006E0078">
        <w:tab/>
      </w:r>
      <w:r w:rsidRPr="006E0078">
        <w:tab/>
      </w:r>
      <w:r w:rsidRPr="006E0078">
        <w:tab/>
      </w:r>
      <w:r w:rsidRPr="006E0078">
        <w:tab/>
      </w:r>
      <w:r w:rsidRPr="006E0078">
        <w:tab/>
      </w:r>
      <w:r w:rsidRPr="006E0078">
        <w:tab/>
      </w:r>
      <w:r w:rsidRPr="006E0078">
        <w:tab/>
      </w:r>
      <w:r w:rsidRPr="006E0078">
        <w:tab/>
        <w:t xml:space="preserve">           Zastupitelstva</w:t>
      </w:r>
      <w:r w:rsidR="00F70A7D" w:rsidRPr="006E0078">
        <w:t xml:space="preserve"> m.č. Praha 10</w:t>
      </w:r>
    </w:p>
    <w:p w:rsidR="00CB212B" w:rsidRPr="006E0078" w:rsidRDefault="007C73A7">
      <w:r w:rsidRPr="006E0078">
        <w:tab/>
      </w:r>
      <w:r w:rsidRPr="006E0078">
        <w:tab/>
      </w:r>
      <w:r w:rsidRPr="006E0078">
        <w:tab/>
      </w:r>
      <w:r w:rsidRPr="006E0078">
        <w:tab/>
      </w:r>
      <w:r w:rsidR="000E44D7" w:rsidRPr="006E0078">
        <w:tab/>
      </w:r>
      <w:r w:rsidR="00CB5B24" w:rsidRPr="006E0078">
        <w:tab/>
      </w:r>
      <w:r w:rsidR="00FD56A3" w:rsidRPr="006E0078">
        <w:tab/>
      </w:r>
      <w:r w:rsidR="00FD56A3" w:rsidRPr="006E0078">
        <w:tab/>
        <w:t xml:space="preserve">          </w:t>
      </w:r>
      <w:r w:rsidR="002649D9" w:rsidRPr="006E0078">
        <w:t xml:space="preserve"> </w:t>
      </w:r>
      <w:r w:rsidR="00CB212B" w:rsidRPr="006E0078">
        <w:t xml:space="preserve">dne </w:t>
      </w:r>
      <w:r w:rsidR="002A54D9">
        <w:t>20</w:t>
      </w:r>
      <w:r w:rsidR="00881671" w:rsidRPr="006E0078">
        <w:t>.</w:t>
      </w:r>
      <w:r w:rsidR="008D3D98" w:rsidRPr="006E0078">
        <w:t xml:space="preserve"> </w:t>
      </w:r>
      <w:r w:rsidR="002A54D9">
        <w:t>3</w:t>
      </w:r>
      <w:r w:rsidR="00881671" w:rsidRPr="006E0078">
        <w:t>.</w:t>
      </w:r>
      <w:r w:rsidR="008D3D98" w:rsidRPr="006E0078">
        <w:t xml:space="preserve"> </w:t>
      </w:r>
      <w:r w:rsidR="00AB28AF" w:rsidRPr="006E0078">
        <w:t>201</w:t>
      </w:r>
      <w:r w:rsidR="008B5316" w:rsidRPr="006E0078">
        <w:t>7</w:t>
      </w:r>
    </w:p>
    <w:p w:rsidR="00510A15" w:rsidRPr="006E0078" w:rsidRDefault="00510A15"/>
    <w:p w:rsidR="00FD56A3" w:rsidRPr="006E0078" w:rsidRDefault="00FD56A3"/>
    <w:p w:rsidR="002A54D9" w:rsidRPr="00154FE1" w:rsidRDefault="002A54D9" w:rsidP="002A54D9">
      <w:pPr>
        <w:jc w:val="center"/>
        <w:rPr>
          <w:b/>
          <w:bCs/>
          <w:sz w:val="28"/>
          <w:szCs w:val="28"/>
          <w:u w:val="single"/>
        </w:rPr>
      </w:pPr>
      <w:r w:rsidRPr="00154FE1">
        <w:rPr>
          <w:b/>
          <w:bCs/>
          <w:sz w:val="28"/>
          <w:szCs w:val="28"/>
          <w:u w:val="single"/>
        </w:rPr>
        <w:t xml:space="preserve">Informace </w:t>
      </w:r>
    </w:p>
    <w:p w:rsidR="002A54D9" w:rsidRPr="00154FE1" w:rsidRDefault="002A54D9" w:rsidP="002A54D9">
      <w:pPr>
        <w:jc w:val="center"/>
        <w:rPr>
          <w:b/>
          <w:bCs/>
          <w:sz w:val="28"/>
          <w:szCs w:val="28"/>
          <w:u w:val="single"/>
        </w:rPr>
      </w:pPr>
      <w:r w:rsidRPr="00154FE1">
        <w:rPr>
          <w:b/>
          <w:bCs/>
          <w:sz w:val="28"/>
          <w:szCs w:val="28"/>
          <w:u w:val="single"/>
        </w:rPr>
        <w:t>o řešení důsledků smluvního vztahu se společností KEY INVESTMENTS a.s. na základě smlouvy o obhospodařování investičních nástrojů</w:t>
      </w:r>
    </w:p>
    <w:p w:rsidR="008138DC" w:rsidRPr="006E0078" w:rsidRDefault="008138DC"/>
    <w:p w:rsidR="00CB212B" w:rsidRPr="006E0078" w:rsidRDefault="00CB212B">
      <w:pPr>
        <w:rPr>
          <w:u w:val="single"/>
        </w:rPr>
      </w:pPr>
      <w:r w:rsidRPr="006E0078">
        <w:rPr>
          <w:b/>
          <w:bCs/>
          <w:u w:val="single"/>
        </w:rPr>
        <w:t>Důvod předložení</w:t>
      </w:r>
      <w:r w:rsidRPr="006E0078">
        <w:rPr>
          <w:u w:val="single"/>
        </w:rPr>
        <w:t>:</w:t>
      </w:r>
    </w:p>
    <w:p w:rsidR="00CB212B" w:rsidRPr="006E0078" w:rsidRDefault="00CB212B"/>
    <w:p w:rsidR="001130D0" w:rsidRPr="006E0078" w:rsidRDefault="001130D0" w:rsidP="001130D0">
      <w:r w:rsidRPr="006E0078">
        <w:t>§ 94 odst. 3 zák. č. 131/2000 Sb., o hl. městě Praze</w:t>
      </w:r>
    </w:p>
    <w:p w:rsidR="00760E8C" w:rsidRPr="006E0078" w:rsidRDefault="00760E8C" w:rsidP="001130D0">
      <w:pPr>
        <w:rPr>
          <w:u w:val="single"/>
        </w:rPr>
      </w:pPr>
    </w:p>
    <w:p w:rsidR="00CB212B" w:rsidRPr="006E0078" w:rsidRDefault="00CB212B">
      <w:pPr>
        <w:rPr>
          <w:b/>
          <w:bCs/>
          <w:u w:val="single"/>
        </w:rPr>
      </w:pPr>
      <w:r w:rsidRPr="006E0078">
        <w:rPr>
          <w:b/>
          <w:bCs/>
          <w:u w:val="single"/>
        </w:rPr>
        <w:t>Obsah:</w:t>
      </w:r>
    </w:p>
    <w:p w:rsidR="00CB212B" w:rsidRPr="006E0078" w:rsidRDefault="00CB212B">
      <w:r w:rsidRPr="006E0078">
        <w:t xml:space="preserve">I. </w:t>
      </w:r>
      <w:r w:rsidRPr="006E0078">
        <w:tab/>
        <w:t xml:space="preserve">Návrh usnesení </w:t>
      </w:r>
      <w:r w:rsidR="00FD56A3" w:rsidRPr="006E0078">
        <w:t>ZMČ ve variantách</w:t>
      </w:r>
    </w:p>
    <w:p w:rsidR="00010164" w:rsidRPr="006E0078" w:rsidRDefault="000B1DE4" w:rsidP="00A16079">
      <w:pPr>
        <w:tabs>
          <w:tab w:val="left" w:pos="709"/>
          <w:tab w:val="left" w:pos="1843"/>
        </w:tabs>
      </w:pPr>
      <w:r w:rsidRPr="006E0078">
        <w:t>II.</w:t>
      </w:r>
      <w:r w:rsidR="00010164" w:rsidRPr="006E0078">
        <w:tab/>
        <w:t>Důvodová zpráva</w:t>
      </w:r>
    </w:p>
    <w:p w:rsidR="009D4D81" w:rsidRPr="006E0078" w:rsidRDefault="004378A9" w:rsidP="004378A9">
      <w:pPr>
        <w:tabs>
          <w:tab w:val="left" w:pos="709"/>
          <w:tab w:val="left" w:pos="1701"/>
        </w:tabs>
        <w:ind w:left="2410" w:hanging="2410"/>
      </w:pPr>
      <w:r w:rsidRPr="006E0078">
        <w:t>III.</w:t>
      </w:r>
      <w:r w:rsidRPr="006E0078">
        <w:tab/>
        <w:t>Přílo</w:t>
      </w:r>
      <w:r w:rsidR="009D4D81" w:rsidRPr="006E0078">
        <w:t>hy:</w:t>
      </w:r>
    </w:p>
    <w:tbl>
      <w:tblPr>
        <w:tblW w:w="7763" w:type="dxa"/>
        <w:tblInd w:w="1701" w:type="dxa"/>
        <w:tblLook w:val="04A0" w:firstRow="1" w:lastRow="0" w:firstColumn="1" w:lastColumn="0" w:noHBand="0" w:noVBand="1"/>
      </w:tblPr>
      <w:tblGrid>
        <w:gridCol w:w="692"/>
        <w:gridCol w:w="296"/>
        <w:gridCol w:w="6775"/>
      </w:tblGrid>
      <w:tr w:rsidR="00B96B4F" w:rsidRPr="006E0078" w:rsidTr="00DF76AA">
        <w:tc>
          <w:tcPr>
            <w:tcW w:w="692" w:type="dxa"/>
            <w:shd w:val="clear" w:color="auto" w:fill="auto"/>
          </w:tcPr>
          <w:p w:rsidR="00B96B4F" w:rsidRPr="006E0078" w:rsidRDefault="00B96B4F" w:rsidP="00DF76AA">
            <w:pPr>
              <w:tabs>
                <w:tab w:val="left" w:pos="709"/>
                <w:tab w:val="left" w:pos="1701"/>
              </w:tabs>
              <w:overflowPunct w:val="0"/>
              <w:autoSpaceDE w:val="0"/>
              <w:autoSpaceDN w:val="0"/>
              <w:adjustRightInd w:val="0"/>
              <w:textAlignment w:val="baseline"/>
            </w:pPr>
            <w:r w:rsidRPr="006E0078">
              <w:t xml:space="preserve">č. 1  </w:t>
            </w:r>
          </w:p>
        </w:tc>
        <w:tc>
          <w:tcPr>
            <w:tcW w:w="296" w:type="dxa"/>
            <w:shd w:val="clear" w:color="auto" w:fill="auto"/>
          </w:tcPr>
          <w:p w:rsidR="00B96B4F" w:rsidRPr="006E0078" w:rsidRDefault="00B96B4F" w:rsidP="00DF76AA">
            <w:pPr>
              <w:tabs>
                <w:tab w:val="left" w:pos="709"/>
                <w:tab w:val="left" w:pos="1701"/>
              </w:tabs>
              <w:overflowPunct w:val="0"/>
              <w:autoSpaceDE w:val="0"/>
              <w:autoSpaceDN w:val="0"/>
              <w:adjustRightInd w:val="0"/>
              <w:textAlignment w:val="baseline"/>
            </w:pPr>
            <w:r w:rsidRPr="006E0078">
              <w:t>-</w:t>
            </w:r>
          </w:p>
        </w:tc>
        <w:tc>
          <w:tcPr>
            <w:tcW w:w="6775" w:type="dxa"/>
            <w:shd w:val="clear" w:color="auto" w:fill="auto"/>
          </w:tcPr>
          <w:p w:rsidR="00B96B4F" w:rsidRPr="006E0078" w:rsidRDefault="00B96B4F" w:rsidP="00DF76AA">
            <w:pPr>
              <w:tabs>
                <w:tab w:val="left" w:pos="709"/>
                <w:tab w:val="left" w:pos="1701"/>
              </w:tabs>
              <w:overflowPunct w:val="0"/>
              <w:autoSpaceDE w:val="0"/>
              <w:autoSpaceDN w:val="0"/>
              <w:adjustRightInd w:val="0"/>
              <w:textAlignment w:val="baseline"/>
            </w:pPr>
            <w:r w:rsidRPr="006E0078">
              <w:t>Dopis CEE Collect Retail, s.r.o. ze dne 8.11.2016</w:t>
            </w:r>
          </w:p>
        </w:tc>
      </w:tr>
      <w:tr w:rsidR="00B96B4F" w:rsidRPr="006E0078" w:rsidTr="00DF76AA">
        <w:tc>
          <w:tcPr>
            <w:tcW w:w="692" w:type="dxa"/>
            <w:shd w:val="clear" w:color="auto" w:fill="auto"/>
          </w:tcPr>
          <w:p w:rsidR="00B96B4F" w:rsidRPr="006E0078" w:rsidRDefault="00B96B4F" w:rsidP="00DF76AA">
            <w:pPr>
              <w:tabs>
                <w:tab w:val="left" w:pos="709"/>
                <w:tab w:val="left" w:pos="1701"/>
              </w:tabs>
              <w:overflowPunct w:val="0"/>
              <w:autoSpaceDE w:val="0"/>
              <w:autoSpaceDN w:val="0"/>
              <w:adjustRightInd w:val="0"/>
              <w:textAlignment w:val="baseline"/>
            </w:pPr>
            <w:r w:rsidRPr="006E0078">
              <w:t xml:space="preserve">č. 2  </w:t>
            </w:r>
          </w:p>
        </w:tc>
        <w:tc>
          <w:tcPr>
            <w:tcW w:w="296" w:type="dxa"/>
            <w:shd w:val="clear" w:color="auto" w:fill="auto"/>
          </w:tcPr>
          <w:p w:rsidR="00B96B4F" w:rsidRPr="006E0078" w:rsidRDefault="00B96B4F" w:rsidP="00DF76AA">
            <w:pPr>
              <w:overflowPunct w:val="0"/>
              <w:autoSpaceDE w:val="0"/>
              <w:autoSpaceDN w:val="0"/>
              <w:adjustRightInd w:val="0"/>
              <w:textAlignment w:val="baseline"/>
            </w:pPr>
            <w:r w:rsidRPr="006E0078">
              <w:t>-</w:t>
            </w:r>
          </w:p>
        </w:tc>
        <w:tc>
          <w:tcPr>
            <w:tcW w:w="6775" w:type="dxa"/>
            <w:shd w:val="clear" w:color="auto" w:fill="auto"/>
          </w:tcPr>
          <w:p w:rsidR="00B96B4F" w:rsidRPr="006E0078" w:rsidRDefault="00B96B4F" w:rsidP="00DF76AA">
            <w:pPr>
              <w:tabs>
                <w:tab w:val="left" w:pos="709"/>
                <w:tab w:val="left" w:pos="1701"/>
              </w:tabs>
              <w:overflowPunct w:val="0"/>
              <w:autoSpaceDE w:val="0"/>
              <w:autoSpaceDN w:val="0"/>
              <w:adjustRightInd w:val="0"/>
              <w:textAlignment w:val="baseline"/>
            </w:pPr>
            <w:r w:rsidRPr="006E0078">
              <w:t>Odpověď na dopis CEE Collect Retail, s.r.o. ze dne 7.12.2016</w:t>
            </w:r>
          </w:p>
        </w:tc>
      </w:tr>
      <w:tr w:rsidR="00B96B4F" w:rsidRPr="006E0078" w:rsidTr="00DF76AA">
        <w:tc>
          <w:tcPr>
            <w:tcW w:w="692" w:type="dxa"/>
            <w:shd w:val="clear" w:color="auto" w:fill="auto"/>
          </w:tcPr>
          <w:p w:rsidR="00B96B4F" w:rsidRPr="006E0078" w:rsidRDefault="00B96B4F" w:rsidP="00DF76AA">
            <w:pPr>
              <w:tabs>
                <w:tab w:val="left" w:pos="709"/>
                <w:tab w:val="left" w:pos="1701"/>
              </w:tabs>
              <w:overflowPunct w:val="0"/>
              <w:autoSpaceDE w:val="0"/>
              <w:autoSpaceDN w:val="0"/>
              <w:adjustRightInd w:val="0"/>
              <w:textAlignment w:val="baseline"/>
            </w:pPr>
            <w:r w:rsidRPr="006E0078">
              <w:t>č. 3</w:t>
            </w:r>
          </w:p>
        </w:tc>
        <w:tc>
          <w:tcPr>
            <w:tcW w:w="296" w:type="dxa"/>
            <w:shd w:val="clear" w:color="auto" w:fill="auto"/>
          </w:tcPr>
          <w:p w:rsidR="00B96B4F" w:rsidRPr="006E0078" w:rsidRDefault="00B96B4F" w:rsidP="00DF76AA">
            <w:r w:rsidRPr="006E0078">
              <w:t>-</w:t>
            </w:r>
          </w:p>
        </w:tc>
        <w:tc>
          <w:tcPr>
            <w:tcW w:w="6775" w:type="dxa"/>
            <w:shd w:val="clear" w:color="auto" w:fill="auto"/>
          </w:tcPr>
          <w:p w:rsidR="00B96B4F" w:rsidRPr="006E0078" w:rsidRDefault="00B96B4F" w:rsidP="00DF76AA">
            <w:pPr>
              <w:tabs>
                <w:tab w:val="left" w:pos="709"/>
                <w:tab w:val="left" w:pos="1701"/>
              </w:tabs>
              <w:overflowPunct w:val="0"/>
              <w:autoSpaceDE w:val="0"/>
              <w:autoSpaceDN w:val="0"/>
              <w:adjustRightInd w:val="0"/>
              <w:textAlignment w:val="baseline"/>
            </w:pPr>
            <w:r w:rsidRPr="006E0078">
              <w:t>Dopis CEE Collect Retail, s.r.o. ze dne 12.12.2016</w:t>
            </w:r>
          </w:p>
        </w:tc>
      </w:tr>
      <w:tr w:rsidR="00B96B4F" w:rsidRPr="006E0078" w:rsidTr="00DF76AA">
        <w:tc>
          <w:tcPr>
            <w:tcW w:w="692" w:type="dxa"/>
            <w:shd w:val="clear" w:color="auto" w:fill="auto"/>
          </w:tcPr>
          <w:p w:rsidR="00B96B4F" w:rsidRPr="006E0078" w:rsidRDefault="00B96B4F" w:rsidP="00DF76AA">
            <w:pPr>
              <w:tabs>
                <w:tab w:val="left" w:pos="709"/>
                <w:tab w:val="left" w:pos="1701"/>
              </w:tabs>
              <w:overflowPunct w:val="0"/>
              <w:autoSpaceDE w:val="0"/>
              <w:autoSpaceDN w:val="0"/>
              <w:adjustRightInd w:val="0"/>
              <w:textAlignment w:val="baseline"/>
            </w:pPr>
            <w:r w:rsidRPr="006E0078">
              <w:t>č. 4</w:t>
            </w:r>
          </w:p>
        </w:tc>
        <w:tc>
          <w:tcPr>
            <w:tcW w:w="296" w:type="dxa"/>
            <w:shd w:val="clear" w:color="auto" w:fill="auto"/>
          </w:tcPr>
          <w:p w:rsidR="00B96B4F" w:rsidRPr="006E0078" w:rsidRDefault="00B96B4F" w:rsidP="00DF76AA">
            <w:r w:rsidRPr="006E0078">
              <w:t>-</w:t>
            </w:r>
          </w:p>
        </w:tc>
        <w:tc>
          <w:tcPr>
            <w:tcW w:w="6775" w:type="dxa"/>
            <w:shd w:val="clear" w:color="auto" w:fill="auto"/>
          </w:tcPr>
          <w:p w:rsidR="00B96B4F" w:rsidRPr="006E0078" w:rsidRDefault="00B96B4F" w:rsidP="00DF76AA">
            <w:pPr>
              <w:tabs>
                <w:tab w:val="left" w:pos="709"/>
                <w:tab w:val="left" w:pos="1701"/>
              </w:tabs>
              <w:overflowPunct w:val="0"/>
              <w:autoSpaceDE w:val="0"/>
              <w:autoSpaceDN w:val="0"/>
              <w:adjustRightInd w:val="0"/>
              <w:textAlignment w:val="baseline"/>
            </w:pPr>
            <w:r w:rsidRPr="006E0078">
              <w:t>Odpověď na dopis CEE Collect Retail, s.r.o. ze dne 15.12.2016</w:t>
            </w:r>
          </w:p>
        </w:tc>
      </w:tr>
      <w:tr w:rsidR="00B96B4F" w:rsidRPr="006E0078" w:rsidTr="00DF76AA">
        <w:tc>
          <w:tcPr>
            <w:tcW w:w="692" w:type="dxa"/>
            <w:shd w:val="clear" w:color="auto" w:fill="auto"/>
          </w:tcPr>
          <w:p w:rsidR="00B96B4F" w:rsidRPr="006E0078" w:rsidRDefault="00B96B4F" w:rsidP="00DF76AA">
            <w:pPr>
              <w:tabs>
                <w:tab w:val="left" w:pos="709"/>
                <w:tab w:val="left" w:pos="1701"/>
              </w:tabs>
              <w:overflowPunct w:val="0"/>
              <w:autoSpaceDE w:val="0"/>
              <w:autoSpaceDN w:val="0"/>
              <w:adjustRightInd w:val="0"/>
              <w:textAlignment w:val="baseline"/>
            </w:pPr>
            <w:r w:rsidRPr="006E0078">
              <w:t>č. 5</w:t>
            </w:r>
          </w:p>
        </w:tc>
        <w:tc>
          <w:tcPr>
            <w:tcW w:w="296" w:type="dxa"/>
            <w:shd w:val="clear" w:color="auto" w:fill="auto"/>
          </w:tcPr>
          <w:p w:rsidR="00B96B4F" w:rsidRPr="006E0078" w:rsidRDefault="00B96B4F" w:rsidP="00DF76AA">
            <w:r w:rsidRPr="006E0078">
              <w:t>-</w:t>
            </w:r>
          </w:p>
        </w:tc>
        <w:tc>
          <w:tcPr>
            <w:tcW w:w="6775" w:type="dxa"/>
            <w:shd w:val="clear" w:color="auto" w:fill="auto"/>
          </w:tcPr>
          <w:p w:rsidR="00B96B4F" w:rsidRPr="006E0078" w:rsidRDefault="00B96B4F" w:rsidP="00DF76AA">
            <w:pPr>
              <w:tabs>
                <w:tab w:val="left" w:pos="709"/>
                <w:tab w:val="left" w:pos="1701"/>
              </w:tabs>
              <w:overflowPunct w:val="0"/>
              <w:autoSpaceDE w:val="0"/>
              <w:autoSpaceDN w:val="0"/>
              <w:adjustRightInd w:val="0"/>
              <w:textAlignment w:val="baseline"/>
            </w:pPr>
            <w:r w:rsidRPr="006E0078">
              <w:t>Zápis z jednání s CEE Collect Retail, s.r.o. ze dne 21.12.2016</w:t>
            </w:r>
          </w:p>
        </w:tc>
      </w:tr>
      <w:tr w:rsidR="00B96B4F" w:rsidRPr="006E0078" w:rsidTr="00DF76AA">
        <w:tc>
          <w:tcPr>
            <w:tcW w:w="692" w:type="dxa"/>
            <w:shd w:val="clear" w:color="auto" w:fill="auto"/>
          </w:tcPr>
          <w:p w:rsidR="00B96B4F" w:rsidRPr="006E0078" w:rsidRDefault="00B96B4F" w:rsidP="00DF76AA">
            <w:pPr>
              <w:tabs>
                <w:tab w:val="left" w:pos="709"/>
                <w:tab w:val="left" w:pos="1701"/>
              </w:tabs>
              <w:overflowPunct w:val="0"/>
              <w:autoSpaceDE w:val="0"/>
              <w:autoSpaceDN w:val="0"/>
              <w:adjustRightInd w:val="0"/>
              <w:textAlignment w:val="baseline"/>
            </w:pPr>
            <w:r w:rsidRPr="006E0078">
              <w:t>č. 6</w:t>
            </w:r>
          </w:p>
        </w:tc>
        <w:tc>
          <w:tcPr>
            <w:tcW w:w="296" w:type="dxa"/>
            <w:shd w:val="clear" w:color="auto" w:fill="auto"/>
          </w:tcPr>
          <w:p w:rsidR="00B96B4F" w:rsidRPr="006E0078" w:rsidRDefault="00B96B4F" w:rsidP="00DF76AA">
            <w:r w:rsidRPr="006E0078">
              <w:t>-</w:t>
            </w:r>
          </w:p>
        </w:tc>
        <w:tc>
          <w:tcPr>
            <w:tcW w:w="6775" w:type="dxa"/>
            <w:shd w:val="clear" w:color="auto" w:fill="auto"/>
          </w:tcPr>
          <w:p w:rsidR="00B96B4F" w:rsidRPr="006E0078" w:rsidRDefault="00B96B4F" w:rsidP="00DF76AA">
            <w:pPr>
              <w:tabs>
                <w:tab w:val="left" w:pos="709"/>
                <w:tab w:val="left" w:pos="1701"/>
              </w:tabs>
              <w:overflowPunct w:val="0"/>
              <w:autoSpaceDE w:val="0"/>
              <w:autoSpaceDN w:val="0"/>
              <w:adjustRightInd w:val="0"/>
              <w:textAlignment w:val="baseline"/>
            </w:pPr>
            <w:r w:rsidRPr="006E0078">
              <w:t>Nabídka na odkup dluhopisů ESP od společnosti Charlton, a.s. ze dne 9.1.2017</w:t>
            </w:r>
          </w:p>
        </w:tc>
      </w:tr>
      <w:tr w:rsidR="00B96B4F" w:rsidRPr="006E0078" w:rsidTr="00DF76AA">
        <w:tc>
          <w:tcPr>
            <w:tcW w:w="692" w:type="dxa"/>
            <w:shd w:val="clear" w:color="auto" w:fill="auto"/>
          </w:tcPr>
          <w:p w:rsidR="00B96B4F" w:rsidRPr="006E0078" w:rsidRDefault="00B96B4F" w:rsidP="00DF76AA">
            <w:pPr>
              <w:tabs>
                <w:tab w:val="left" w:pos="709"/>
                <w:tab w:val="left" w:pos="1701"/>
              </w:tabs>
              <w:overflowPunct w:val="0"/>
              <w:autoSpaceDE w:val="0"/>
              <w:autoSpaceDN w:val="0"/>
              <w:adjustRightInd w:val="0"/>
              <w:textAlignment w:val="baseline"/>
            </w:pPr>
            <w:r w:rsidRPr="006E0078">
              <w:t xml:space="preserve">č. 7 </w:t>
            </w:r>
          </w:p>
        </w:tc>
        <w:tc>
          <w:tcPr>
            <w:tcW w:w="296" w:type="dxa"/>
            <w:shd w:val="clear" w:color="auto" w:fill="auto"/>
          </w:tcPr>
          <w:p w:rsidR="00B96B4F" w:rsidRPr="006E0078" w:rsidRDefault="00B96B4F" w:rsidP="00DF76AA">
            <w:r w:rsidRPr="006E0078">
              <w:t>-</w:t>
            </w:r>
          </w:p>
        </w:tc>
        <w:tc>
          <w:tcPr>
            <w:tcW w:w="6775" w:type="dxa"/>
            <w:shd w:val="clear" w:color="auto" w:fill="auto"/>
          </w:tcPr>
          <w:p w:rsidR="00B96B4F" w:rsidRPr="006E0078" w:rsidRDefault="00B96B4F" w:rsidP="00DF76AA">
            <w:pPr>
              <w:tabs>
                <w:tab w:val="left" w:pos="709"/>
                <w:tab w:val="left" w:pos="1701"/>
              </w:tabs>
              <w:overflowPunct w:val="0"/>
              <w:autoSpaceDE w:val="0"/>
              <w:autoSpaceDN w:val="0"/>
              <w:adjustRightInd w:val="0"/>
              <w:textAlignment w:val="baseline"/>
            </w:pPr>
            <w:r w:rsidRPr="006E0078">
              <w:t>Výpis z obchodního rejstříku společnosti Charlton, a.s.</w:t>
            </w:r>
          </w:p>
        </w:tc>
      </w:tr>
      <w:tr w:rsidR="00B96B4F" w:rsidRPr="006E0078" w:rsidTr="00DF76AA">
        <w:tc>
          <w:tcPr>
            <w:tcW w:w="692" w:type="dxa"/>
            <w:shd w:val="clear" w:color="auto" w:fill="auto"/>
          </w:tcPr>
          <w:p w:rsidR="00B96B4F" w:rsidRPr="006E0078" w:rsidRDefault="00B96B4F" w:rsidP="00DF76AA">
            <w:pPr>
              <w:tabs>
                <w:tab w:val="left" w:pos="709"/>
                <w:tab w:val="left" w:pos="1701"/>
              </w:tabs>
              <w:overflowPunct w:val="0"/>
              <w:autoSpaceDE w:val="0"/>
              <w:autoSpaceDN w:val="0"/>
              <w:adjustRightInd w:val="0"/>
              <w:textAlignment w:val="baseline"/>
            </w:pPr>
            <w:r w:rsidRPr="006E0078">
              <w:t>č. 8</w:t>
            </w:r>
          </w:p>
        </w:tc>
        <w:tc>
          <w:tcPr>
            <w:tcW w:w="296" w:type="dxa"/>
            <w:shd w:val="clear" w:color="auto" w:fill="auto"/>
          </w:tcPr>
          <w:p w:rsidR="00B96B4F" w:rsidRPr="006E0078" w:rsidRDefault="00B96B4F" w:rsidP="00DF76AA">
            <w:r w:rsidRPr="006E0078">
              <w:t>-</w:t>
            </w:r>
          </w:p>
        </w:tc>
        <w:tc>
          <w:tcPr>
            <w:tcW w:w="6775" w:type="dxa"/>
            <w:shd w:val="clear" w:color="auto" w:fill="auto"/>
          </w:tcPr>
          <w:p w:rsidR="00B96B4F" w:rsidRPr="006E0078" w:rsidRDefault="00B96B4F" w:rsidP="00DF76AA">
            <w:pPr>
              <w:tabs>
                <w:tab w:val="left" w:pos="709"/>
                <w:tab w:val="left" w:pos="1701"/>
              </w:tabs>
              <w:overflowPunct w:val="0"/>
              <w:autoSpaceDE w:val="0"/>
              <w:autoSpaceDN w:val="0"/>
              <w:adjustRightInd w:val="0"/>
              <w:textAlignment w:val="baseline"/>
            </w:pPr>
            <w:r w:rsidRPr="006E0078">
              <w:t>Odpověď adresovaná společnosti Charlton, a.s. ze dne 19.1.2017</w:t>
            </w:r>
          </w:p>
        </w:tc>
      </w:tr>
      <w:tr w:rsidR="00B96B4F" w:rsidRPr="006E0078" w:rsidTr="00DF76AA">
        <w:tc>
          <w:tcPr>
            <w:tcW w:w="692" w:type="dxa"/>
            <w:shd w:val="clear" w:color="auto" w:fill="auto"/>
          </w:tcPr>
          <w:p w:rsidR="00B96B4F" w:rsidRPr="006E0078" w:rsidRDefault="00B96B4F" w:rsidP="00DF76AA">
            <w:pPr>
              <w:tabs>
                <w:tab w:val="left" w:pos="709"/>
                <w:tab w:val="left" w:pos="1701"/>
              </w:tabs>
              <w:overflowPunct w:val="0"/>
              <w:autoSpaceDE w:val="0"/>
              <w:autoSpaceDN w:val="0"/>
              <w:adjustRightInd w:val="0"/>
              <w:textAlignment w:val="baseline"/>
            </w:pPr>
            <w:r w:rsidRPr="006E0078">
              <w:t>č. 9</w:t>
            </w:r>
          </w:p>
        </w:tc>
        <w:tc>
          <w:tcPr>
            <w:tcW w:w="296" w:type="dxa"/>
            <w:shd w:val="clear" w:color="auto" w:fill="auto"/>
          </w:tcPr>
          <w:p w:rsidR="00B96B4F" w:rsidRPr="006E0078" w:rsidRDefault="00B96B4F" w:rsidP="00DF76AA">
            <w:r w:rsidRPr="006E0078">
              <w:t>-</w:t>
            </w:r>
          </w:p>
        </w:tc>
        <w:tc>
          <w:tcPr>
            <w:tcW w:w="6775" w:type="dxa"/>
            <w:shd w:val="clear" w:color="auto" w:fill="auto"/>
          </w:tcPr>
          <w:p w:rsidR="00B96B4F" w:rsidRPr="006E0078" w:rsidRDefault="00B96B4F" w:rsidP="00DF76AA">
            <w:pPr>
              <w:tabs>
                <w:tab w:val="left" w:pos="709"/>
                <w:tab w:val="left" w:pos="1701"/>
              </w:tabs>
              <w:overflowPunct w:val="0"/>
              <w:autoSpaceDE w:val="0"/>
              <w:autoSpaceDN w:val="0"/>
              <w:adjustRightInd w:val="0"/>
              <w:textAlignment w:val="baseline"/>
            </w:pPr>
            <w:r w:rsidRPr="006E0078">
              <w:t>Zápis z jednání s Charlton, a.s. ze dne 24.1.2017</w:t>
            </w:r>
          </w:p>
        </w:tc>
      </w:tr>
      <w:tr w:rsidR="00B96B4F" w:rsidRPr="006E0078" w:rsidTr="00DF76AA">
        <w:tc>
          <w:tcPr>
            <w:tcW w:w="692" w:type="dxa"/>
            <w:shd w:val="clear" w:color="auto" w:fill="auto"/>
          </w:tcPr>
          <w:p w:rsidR="00B96B4F" w:rsidRPr="006E0078" w:rsidRDefault="00B96B4F" w:rsidP="00DF76AA">
            <w:pPr>
              <w:tabs>
                <w:tab w:val="left" w:pos="709"/>
                <w:tab w:val="left" w:pos="1701"/>
              </w:tabs>
              <w:overflowPunct w:val="0"/>
              <w:autoSpaceDE w:val="0"/>
              <w:autoSpaceDN w:val="0"/>
              <w:adjustRightInd w:val="0"/>
              <w:textAlignment w:val="baseline"/>
            </w:pPr>
            <w:r w:rsidRPr="006E0078">
              <w:t>č. 10</w:t>
            </w:r>
          </w:p>
        </w:tc>
        <w:tc>
          <w:tcPr>
            <w:tcW w:w="296" w:type="dxa"/>
            <w:shd w:val="clear" w:color="auto" w:fill="auto"/>
          </w:tcPr>
          <w:p w:rsidR="00B96B4F" w:rsidRPr="006E0078" w:rsidRDefault="00B96B4F" w:rsidP="00DF76AA">
            <w:r w:rsidRPr="006E0078">
              <w:t>-</w:t>
            </w:r>
          </w:p>
        </w:tc>
        <w:tc>
          <w:tcPr>
            <w:tcW w:w="6775" w:type="dxa"/>
            <w:shd w:val="clear" w:color="auto" w:fill="auto"/>
          </w:tcPr>
          <w:p w:rsidR="00B96B4F" w:rsidRPr="006E0078" w:rsidRDefault="00B96B4F" w:rsidP="00DF76AA">
            <w:pPr>
              <w:tabs>
                <w:tab w:val="left" w:pos="709"/>
                <w:tab w:val="left" w:pos="1701"/>
              </w:tabs>
              <w:overflowPunct w:val="0"/>
              <w:autoSpaceDE w:val="0"/>
              <w:autoSpaceDN w:val="0"/>
              <w:adjustRightInd w:val="0"/>
              <w:textAlignment w:val="baseline"/>
            </w:pPr>
            <w:r w:rsidRPr="006E0078">
              <w:t>Odpověď Charlton, a.s. ze dne 13.2.2017</w:t>
            </w:r>
          </w:p>
        </w:tc>
      </w:tr>
      <w:tr w:rsidR="00B96B4F" w:rsidRPr="006E0078" w:rsidTr="00DF76AA">
        <w:tc>
          <w:tcPr>
            <w:tcW w:w="692" w:type="dxa"/>
            <w:shd w:val="clear" w:color="auto" w:fill="auto"/>
          </w:tcPr>
          <w:p w:rsidR="00B96B4F" w:rsidRPr="006E0078" w:rsidRDefault="00B96B4F" w:rsidP="00DF76AA">
            <w:pPr>
              <w:tabs>
                <w:tab w:val="left" w:pos="709"/>
                <w:tab w:val="left" w:pos="1701"/>
              </w:tabs>
              <w:overflowPunct w:val="0"/>
              <w:autoSpaceDE w:val="0"/>
              <w:autoSpaceDN w:val="0"/>
              <w:adjustRightInd w:val="0"/>
              <w:textAlignment w:val="baseline"/>
            </w:pPr>
            <w:r w:rsidRPr="006E0078">
              <w:t>č. 11</w:t>
            </w:r>
          </w:p>
        </w:tc>
        <w:tc>
          <w:tcPr>
            <w:tcW w:w="296" w:type="dxa"/>
            <w:shd w:val="clear" w:color="auto" w:fill="auto"/>
          </w:tcPr>
          <w:p w:rsidR="00B96B4F" w:rsidRPr="006E0078" w:rsidRDefault="00B96B4F" w:rsidP="00DF76AA">
            <w:r w:rsidRPr="006E0078">
              <w:t>-</w:t>
            </w:r>
          </w:p>
        </w:tc>
        <w:tc>
          <w:tcPr>
            <w:tcW w:w="6775" w:type="dxa"/>
            <w:shd w:val="clear" w:color="auto" w:fill="auto"/>
          </w:tcPr>
          <w:p w:rsidR="00B96B4F" w:rsidRPr="006E0078" w:rsidRDefault="00B96B4F" w:rsidP="00DF76AA">
            <w:pPr>
              <w:tabs>
                <w:tab w:val="left" w:pos="709"/>
                <w:tab w:val="left" w:pos="1701"/>
              </w:tabs>
              <w:overflowPunct w:val="0"/>
              <w:autoSpaceDE w:val="0"/>
              <w:autoSpaceDN w:val="0"/>
              <w:adjustRightInd w:val="0"/>
              <w:textAlignment w:val="baseline"/>
            </w:pPr>
            <w:r w:rsidRPr="006E0078">
              <w:t>Zveřejnění informace a výzvy na úřední desce – ESP</w:t>
            </w:r>
          </w:p>
        </w:tc>
      </w:tr>
      <w:tr w:rsidR="00B96B4F" w:rsidRPr="006E0078" w:rsidTr="00DF76AA">
        <w:tc>
          <w:tcPr>
            <w:tcW w:w="692" w:type="dxa"/>
            <w:shd w:val="clear" w:color="auto" w:fill="auto"/>
          </w:tcPr>
          <w:p w:rsidR="00B96B4F" w:rsidRPr="006E0078" w:rsidRDefault="00B96B4F" w:rsidP="00DF76AA">
            <w:pPr>
              <w:tabs>
                <w:tab w:val="left" w:pos="709"/>
                <w:tab w:val="left" w:pos="1701"/>
              </w:tabs>
              <w:overflowPunct w:val="0"/>
              <w:autoSpaceDE w:val="0"/>
              <w:autoSpaceDN w:val="0"/>
              <w:adjustRightInd w:val="0"/>
              <w:textAlignment w:val="baseline"/>
            </w:pPr>
            <w:r w:rsidRPr="006E0078">
              <w:t>č. 12</w:t>
            </w:r>
          </w:p>
        </w:tc>
        <w:tc>
          <w:tcPr>
            <w:tcW w:w="296" w:type="dxa"/>
            <w:shd w:val="clear" w:color="auto" w:fill="auto"/>
          </w:tcPr>
          <w:p w:rsidR="00B96B4F" w:rsidRPr="006E0078" w:rsidRDefault="00B96B4F" w:rsidP="00DF76AA">
            <w:r w:rsidRPr="006E0078">
              <w:t>-</w:t>
            </w:r>
          </w:p>
        </w:tc>
        <w:tc>
          <w:tcPr>
            <w:tcW w:w="6775" w:type="dxa"/>
            <w:shd w:val="clear" w:color="auto" w:fill="auto"/>
          </w:tcPr>
          <w:p w:rsidR="00B96B4F" w:rsidRPr="006E0078" w:rsidRDefault="00B96B4F" w:rsidP="00DF76AA">
            <w:pPr>
              <w:tabs>
                <w:tab w:val="left" w:pos="709"/>
                <w:tab w:val="left" w:pos="1701"/>
              </w:tabs>
              <w:overflowPunct w:val="0"/>
              <w:autoSpaceDE w:val="0"/>
              <w:autoSpaceDN w:val="0"/>
              <w:adjustRightInd w:val="0"/>
              <w:textAlignment w:val="baseline"/>
            </w:pPr>
            <w:r w:rsidRPr="006E0078">
              <w:t xml:space="preserve">6. aktualizace znaleckého posudku NF VŠE– ESP </w:t>
            </w:r>
            <w:r w:rsidRPr="006E0078">
              <w:rPr>
                <w:i/>
              </w:rPr>
              <w:t>(neveřejná příloha)</w:t>
            </w:r>
          </w:p>
        </w:tc>
      </w:tr>
      <w:tr w:rsidR="00B96B4F" w:rsidRPr="006E0078" w:rsidTr="00DF76AA">
        <w:tc>
          <w:tcPr>
            <w:tcW w:w="692" w:type="dxa"/>
            <w:shd w:val="clear" w:color="auto" w:fill="auto"/>
          </w:tcPr>
          <w:p w:rsidR="00B96B4F" w:rsidRPr="006E0078" w:rsidRDefault="00B96B4F" w:rsidP="00DF76AA">
            <w:pPr>
              <w:tabs>
                <w:tab w:val="left" w:pos="709"/>
                <w:tab w:val="left" w:pos="1701"/>
              </w:tabs>
              <w:overflowPunct w:val="0"/>
              <w:autoSpaceDE w:val="0"/>
              <w:autoSpaceDN w:val="0"/>
              <w:adjustRightInd w:val="0"/>
              <w:textAlignment w:val="baseline"/>
            </w:pPr>
            <w:r w:rsidRPr="006E0078">
              <w:t>č. 13</w:t>
            </w:r>
          </w:p>
        </w:tc>
        <w:tc>
          <w:tcPr>
            <w:tcW w:w="296" w:type="dxa"/>
            <w:shd w:val="clear" w:color="auto" w:fill="auto"/>
          </w:tcPr>
          <w:p w:rsidR="00B96B4F" w:rsidRPr="006E0078" w:rsidRDefault="00B96B4F" w:rsidP="00DF76AA">
            <w:r w:rsidRPr="006E0078">
              <w:t>-</w:t>
            </w:r>
          </w:p>
        </w:tc>
        <w:tc>
          <w:tcPr>
            <w:tcW w:w="6775" w:type="dxa"/>
            <w:shd w:val="clear" w:color="auto" w:fill="auto"/>
          </w:tcPr>
          <w:p w:rsidR="00B96B4F" w:rsidRPr="006E0078" w:rsidRDefault="00B96B4F" w:rsidP="00DF76AA">
            <w:pPr>
              <w:tabs>
                <w:tab w:val="left" w:pos="709"/>
                <w:tab w:val="left" w:pos="1701"/>
              </w:tabs>
              <w:overflowPunct w:val="0"/>
              <w:autoSpaceDE w:val="0"/>
              <w:autoSpaceDN w:val="0"/>
              <w:adjustRightInd w:val="0"/>
              <w:textAlignment w:val="baseline"/>
            </w:pPr>
            <w:r w:rsidRPr="006E0078">
              <w:t>Revizní posouzení E&amp;Y</w:t>
            </w:r>
          </w:p>
        </w:tc>
      </w:tr>
      <w:tr w:rsidR="00B96B4F" w:rsidRPr="006E0078" w:rsidTr="00DF76AA">
        <w:tc>
          <w:tcPr>
            <w:tcW w:w="692" w:type="dxa"/>
            <w:shd w:val="clear" w:color="auto" w:fill="auto"/>
          </w:tcPr>
          <w:p w:rsidR="00B96B4F" w:rsidRPr="006E0078" w:rsidRDefault="00B96B4F" w:rsidP="00DF76AA">
            <w:pPr>
              <w:tabs>
                <w:tab w:val="left" w:pos="709"/>
                <w:tab w:val="left" w:pos="1701"/>
              </w:tabs>
              <w:overflowPunct w:val="0"/>
              <w:autoSpaceDE w:val="0"/>
              <w:autoSpaceDN w:val="0"/>
              <w:adjustRightInd w:val="0"/>
              <w:textAlignment w:val="baseline"/>
            </w:pPr>
            <w:r w:rsidRPr="006E0078">
              <w:t>č. 14</w:t>
            </w:r>
          </w:p>
        </w:tc>
        <w:tc>
          <w:tcPr>
            <w:tcW w:w="296" w:type="dxa"/>
            <w:shd w:val="clear" w:color="auto" w:fill="auto"/>
          </w:tcPr>
          <w:p w:rsidR="00B96B4F" w:rsidRPr="006E0078" w:rsidRDefault="00B96B4F" w:rsidP="00DF76AA">
            <w:r w:rsidRPr="006E0078">
              <w:t>-</w:t>
            </w:r>
          </w:p>
        </w:tc>
        <w:tc>
          <w:tcPr>
            <w:tcW w:w="6775" w:type="dxa"/>
            <w:shd w:val="clear" w:color="auto" w:fill="auto"/>
          </w:tcPr>
          <w:p w:rsidR="00B96B4F" w:rsidRPr="006E0078" w:rsidRDefault="00B96B4F" w:rsidP="00DF76AA">
            <w:pPr>
              <w:tabs>
                <w:tab w:val="left" w:pos="709"/>
                <w:tab w:val="left" w:pos="1701"/>
              </w:tabs>
              <w:overflowPunct w:val="0"/>
              <w:autoSpaceDE w:val="0"/>
              <w:autoSpaceDN w:val="0"/>
              <w:adjustRightInd w:val="0"/>
              <w:textAlignment w:val="baseline"/>
            </w:pPr>
            <w:r w:rsidRPr="006E0078">
              <w:t>Stanovisko AK Felix z 22.2.2017 k nabídce Charlton, a.s.</w:t>
            </w:r>
          </w:p>
        </w:tc>
      </w:tr>
      <w:tr w:rsidR="00B96B4F" w:rsidRPr="006E0078" w:rsidTr="00DF76AA">
        <w:tc>
          <w:tcPr>
            <w:tcW w:w="692" w:type="dxa"/>
            <w:shd w:val="clear" w:color="auto" w:fill="auto"/>
          </w:tcPr>
          <w:p w:rsidR="00B96B4F" w:rsidRPr="006E0078" w:rsidRDefault="00B96B4F" w:rsidP="00DF76AA">
            <w:pPr>
              <w:tabs>
                <w:tab w:val="left" w:pos="709"/>
                <w:tab w:val="left" w:pos="1701"/>
              </w:tabs>
              <w:overflowPunct w:val="0"/>
              <w:autoSpaceDE w:val="0"/>
              <w:autoSpaceDN w:val="0"/>
              <w:adjustRightInd w:val="0"/>
              <w:textAlignment w:val="baseline"/>
            </w:pPr>
            <w:r w:rsidRPr="006E0078">
              <w:t>č. 15</w:t>
            </w:r>
          </w:p>
        </w:tc>
        <w:tc>
          <w:tcPr>
            <w:tcW w:w="296" w:type="dxa"/>
            <w:shd w:val="clear" w:color="auto" w:fill="auto"/>
          </w:tcPr>
          <w:p w:rsidR="00B96B4F" w:rsidRPr="006E0078" w:rsidRDefault="00B96B4F" w:rsidP="00DF76AA">
            <w:r w:rsidRPr="006E0078">
              <w:t>-</w:t>
            </w:r>
          </w:p>
        </w:tc>
        <w:tc>
          <w:tcPr>
            <w:tcW w:w="6775" w:type="dxa"/>
            <w:shd w:val="clear" w:color="auto" w:fill="auto"/>
          </w:tcPr>
          <w:p w:rsidR="00B96B4F" w:rsidRPr="006E0078" w:rsidRDefault="00B96B4F" w:rsidP="00DF76AA">
            <w:pPr>
              <w:tabs>
                <w:tab w:val="left" w:pos="709"/>
                <w:tab w:val="left" w:pos="1701"/>
              </w:tabs>
              <w:overflowPunct w:val="0"/>
              <w:autoSpaceDE w:val="0"/>
              <w:autoSpaceDN w:val="0"/>
              <w:adjustRightInd w:val="0"/>
              <w:textAlignment w:val="baseline"/>
            </w:pPr>
            <w:r w:rsidRPr="006E0078">
              <w:t>Dopis Charlton, a.s. ze dne 28.2.2017</w:t>
            </w:r>
          </w:p>
        </w:tc>
      </w:tr>
      <w:tr w:rsidR="00B96B4F" w:rsidRPr="006E0078" w:rsidTr="00DF76AA">
        <w:tc>
          <w:tcPr>
            <w:tcW w:w="692" w:type="dxa"/>
            <w:shd w:val="clear" w:color="auto" w:fill="auto"/>
          </w:tcPr>
          <w:p w:rsidR="00B96B4F" w:rsidRPr="006E0078" w:rsidRDefault="00B96B4F" w:rsidP="00DF76AA">
            <w:pPr>
              <w:tabs>
                <w:tab w:val="left" w:pos="709"/>
                <w:tab w:val="left" w:pos="1701"/>
              </w:tabs>
              <w:overflowPunct w:val="0"/>
              <w:autoSpaceDE w:val="0"/>
              <w:autoSpaceDN w:val="0"/>
              <w:adjustRightInd w:val="0"/>
              <w:textAlignment w:val="baseline"/>
            </w:pPr>
            <w:r w:rsidRPr="006E0078">
              <w:t>č. 16</w:t>
            </w:r>
          </w:p>
        </w:tc>
        <w:tc>
          <w:tcPr>
            <w:tcW w:w="296" w:type="dxa"/>
            <w:shd w:val="clear" w:color="auto" w:fill="auto"/>
          </w:tcPr>
          <w:p w:rsidR="00B96B4F" w:rsidRPr="006E0078" w:rsidRDefault="00B96B4F" w:rsidP="00DF76AA">
            <w:r w:rsidRPr="006E0078">
              <w:t>-</w:t>
            </w:r>
          </w:p>
        </w:tc>
        <w:tc>
          <w:tcPr>
            <w:tcW w:w="6775" w:type="dxa"/>
            <w:shd w:val="clear" w:color="auto" w:fill="auto"/>
          </w:tcPr>
          <w:p w:rsidR="00B96B4F" w:rsidRPr="006E0078" w:rsidRDefault="00B96B4F" w:rsidP="00DF76AA">
            <w:pPr>
              <w:tabs>
                <w:tab w:val="left" w:pos="709"/>
                <w:tab w:val="left" w:pos="1701"/>
              </w:tabs>
              <w:overflowPunct w:val="0"/>
              <w:autoSpaceDE w:val="0"/>
              <w:autoSpaceDN w:val="0"/>
              <w:adjustRightInd w:val="0"/>
              <w:textAlignment w:val="baseline"/>
            </w:pPr>
            <w:r w:rsidRPr="006E0078">
              <w:t>Doplnění stanoviska AK Felix ze dne 3.3.2017 - ESP</w:t>
            </w:r>
          </w:p>
        </w:tc>
      </w:tr>
      <w:tr w:rsidR="00B96B4F" w:rsidRPr="006E0078" w:rsidTr="00DF76AA">
        <w:tc>
          <w:tcPr>
            <w:tcW w:w="692" w:type="dxa"/>
            <w:shd w:val="clear" w:color="auto" w:fill="auto"/>
          </w:tcPr>
          <w:p w:rsidR="00B96B4F" w:rsidRPr="006E0078" w:rsidRDefault="00B96B4F" w:rsidP="00DF76AA">
            <w:pPr>
              <w:tabs>
                <w:tab w:val="left" w:pos="709"/>
                <w:tab w:val="left" w:pos="1701"/>
              </w:tabs>
              <w:overflowPunct w:val="0"/>
              <w:autoSpaceDE w:val="0"/>
              <w:autoSpaceDN w:val="0"/>
              <w:adjustRightInd w:val="0"/>
              <w:textAlignment w:val="baseline"/>
            </w:pPr>
            <w:r w:rsidRPr="006E0078">
              <w:t>č. 17</w:t>
            </w:r>
          </w:p>
        </w:tc>
        <w:tc>
          <w:tcPr>
            <w:tcW w:w="296" w:type="dxa"/>
            <w:shd w:val="clear" w:color="auto" w:fill="auto"/>
          </w:tcPr>
          <w:p w:rsidR="00B96B4F" w:rsidRPr="006E0078" w:rsidRDefault="00B96B4F" w:rsidP="00DF76AA">
            <w:r w:rsidRPr="006E0078">
              <w:t>-</w:t>
            </w:r>
          </w:p>
        </w:tc>
        <w:tc>
          <w:tcPr>
            <w:tcW w:w="6775" w:type="dxa"/>
            <w:shd w:val="clear" w:color="auto" w:fill="auto"/>
          </w:tcPr>
          <w:p w:rsidR="00B96B4F" w:rsidRPr="006E0078" w:rsidRDefault="00B96B4F" w:rsidP="00DF76AA">
            <w:pPr>
              <w:tabs>
                <w:tab w:val="left" w:pos="709"/>
                <w:tab w:val="left" w:pos="1701"/>
              </w:tabs>
              <w:overflowPunct w:val="0"/>
              <w:autoSpaceDE w:val="0"/>
              <w:autoSpaceDN w:val="0"/>
              <w:adjustRightInd w:val="0"/>
              <w:textAlignment w:val="baseline"/>
            </w:pPr>
            <w:r w:rsidRPr="006E0078">
              <w:t>Nabídka NSG Investments, a.s. ze dne 22.11.2016</w:t>
            </w:r>
          </w:p>
        </w:tc>
      </w:tr>
      <w:tr w:rsidR="00B96B4F" w:rsidRPr="006E0078" w:rsidTr="00DF76AA">
        <w:tc>
          <w:tcPr>
            <w:tcW w:w="692" w:type="dxa"/>
            <w:shd w:val="clear" w:color="auto" w:fill="auto"/>
          </w:tcPr>
          <w:p w:rsidR="00B96B4F" w:rsidRPr="006E0078" w:rsidRDefault="00B96B4F" w:rsidP="00DF76AA">
            <w:pPr>
              <w:tabs>
                <w:tab w:val="left" w:pos="709"/>
                <w:tab w:val="left" w:pos="1701"/>
              </w:tabs>
              <w:overflowPunct w:val="0"/>
              <w:autoSpaceDE w:val="0"/>
              <w:autoSpaceDN w:val="0"/>
              <w:adjustRightInd w:val="0"/>
              <w:textAlignment w:val="baseline"/>
            </w:pPr>
            <w:r w:rsidRPr="006E0078">
              <w:t>č. 18</w:t>
            </w:r>
          </w:p>
        </w:tc>
        <w:tc>
          <w:tcPr>
            <w:tcW w:w="296" w:type="dxa"/>
            <w:shd w:val="clear" w:color="auto" w:fill="auto"/>
          </w:tcPr>
          <w:p w:rsidR="00B96B4F" w:rsidRPr="006E0078" w:rsidRDefault="00B96B4F" w:rsidP="00DF76AA">
            <w:r w:rsidRPr="006E0078">
              <w:t>-</w:t>
            </w:r>
          </w:p>
        </w:tc>
        <w:tc>
          <w:tcPr>
            <w:tcW w:w="6775" w:type="dxa"/>
            <w:shd w:val="clear" w:color="auto" w:fill="auto"/>
          </w:tcPr>
          <w:p w:rsidR="00B96B4F" w:rsidRPr="006E0078" w:rsidRDefault="00B96B4F" w:rsidP="00DF76AA">
            <w:pPr>
              <w:tabs>
                <w:tab w:val="left" w:pos="709"/>
                <w:tab w:val="left" w:pos="1701"/>
              </w:tabs>
              <w:overflowPunct w:val="0"/>
              <w:autoSpaceDE w:val="0"/>
              <w:autoSpaceDN w:val="0"/>
              <w:adjustRightInd w:val="0"/>
              <w:textAlignment w:val="baseline"/>
            </w:pPr>
            <w:r w:rsidRPr="006E0078">
              <w:t>Výpis z obchodního rejstříku společnosti NSG Investments, a.s</w:t>
            </w:r>
          </w:p>
        </w:tc>
      </w:tr>
      <w:tr w:rsidR="00B96B4F" w:rsidRPr="006E0078" w:rsidTr="00DF76AA">
        <w:tc>
          <w:tcPr>
            <w:tcW w:w="692" w:type="dxa"/>
            <w:shd w:val="clear" w:color="auto" w:fill="auto"/>
          </w:tcPr>
          <w:p w:rsidR="00B96B4F" w:rsidRPr="006E0078" w:rsidRDefault="00B96B4F" w:rsidP="00DF76AA">
            <w:r w:rsidRPr="006E0078">
              <w:t>č. 19</w:t>
            </w:r>
          </w:p>
        </w:tc>
        <w:tc>
          <w:tcPr>
            <w:tcW w:w="296" w:type="dxa"/>
            <w:shd w:val="clear" w:color="auto" w:fill="auto"/>
          </w:tcPr>
          <w:p w:rsidR="00B96B4F" w:rsidRPr="006E0078" w:rsidRDefault="00B96B4F" w:rsidP="00DF76AA">
            <w:r w:rsidRPr="006E0078">
              <w:t>-</w:t>
            </w:r>
          </w:p>
        </w:tc>
        <w:tc>
          <w:tcPr>
            <w:tcW w:w="6775" w:type="dxa"/>
            <w:shd w:val="clear" w:color="auto" w:fill="auto"/>
          </w:tcPr>
          <w:p w:rsidR="00B96B4F" w:rsidRPr="006E0078" w:rsidRDefault="00B96B4F" w:rsidP="00DF76AA">
            <w:pPr>
              <w:tabs>
                <w:tab w:val="left" w:pos="709"/>
                <w:tab w:val="left" w:pos="1701"/>
              </w:tabs>
              <w:overflowPunct w:val="0"/>
              <w:autoSpaceDE w:val="0"/>
              <w:autoSpaceDN w:val="0"/>
              <w:adjustRightInd w:val="0"/>
              <w:textAlignment w:val="baseline"/>
            </w:pPr>
            <w:r w:rsidRPr="006E0078">
              <w:t>Odpověď na nabídku NSG Investments, a.s. ze dne 7.12.2016</w:t>
            </w:r>
          </w:p>
        </w:tc>
      </w:tr>
      <w:tr w:rsidR="00B96B4F" w:rsidRPr="006E0078" w:rsidTr="00DF76AA">
        <w:tc>
          <w:tcPr>
            <w:tcW w:w="692" w:type="dxa"/>
            <w:shd w:val="clear" w:color="auto" w:fill="auto"/>
          </w:tcPr>
          <w:p w:rsidR="00B96B4F" w:rsidRPr="006E0078" w:rsidRDefault="00B96B4F" w:rsidP="00DF76AA">
            <w:r w:rsidRPr="006E0078">
              <w:t>č. 20</w:t>
            </w:r>
          </w:p>
        </w:tc>
        <w:tc>
          <w:tcPr>
            <w:tcW w:w="296" w:type="dxa"/>
            <w:shd w:val="clear" w:color="auto" w:fill="auto"/>
          </w:tcPr>
          <w:p w:rsidR="00B96B4F" w:rsidRPr="006E0078" w:rsidRDefault="00B96B4F" w:rsidP="00DF76AA">
            <w:r w:rsidRPr="006E0078">
              <w:t>-</w:t>
            </w:r>
          </w:p>
        </w:tc>
        <w:tc>
          <w:tcPr>
            <w:tcW w:w="6775" w:type="dxa"/>
            <w:shd w:val="clear" w:color="auto" w:fill="auto"/>
          </w:tcPr>
          <w:p w:rsidR="00B96B4F" w:rsidRPr="006E0078" w:rsidRDefault="00B96B4F" w:rsidP="00DF76AA">
            <w:pPr>
              <w:tabs>
                <w:tab w:val="left" w:pos="709"/>
                <w:tab w:val="left" w:pos="1701"/>
              </w:tabs>
              <w:overflowPunct w:val="0"/>
              <w:autoSpaceDE w:val="0"/>
              <w:autoSpaceDN w:val="0"/>
              <w:adjustRightInd w:val="0"/>
              <w:textAlignment w:val="baseline"/>
            </w:pPr>
            <w:r w:rsidRPr="006E0078">
              <w:t>Dopis NSG Investments, a.s. ze dne 19.12.2016</w:t>
            </w:r>
          </w:p>
        </w:tc>
      </w:tr>
      <w:tr w:rsidR="00B96B4F" w:rsidRPr="006E0078" w:rsidTr="00DF76AA">
        <w:tc>
          <w:tcPr>
            <w:tcW w:w="692" w:type="dxa"/>
            <w:shd w:val="clear" w:color="auto" w:fill="auto"/>
          </w:tcPr>
          <w:p w:rsidR="00B96B4F" w:rsidRPr="006E0078" w:rsidRDefault="00B96B4F" w:rsidP="00DF76AA">
            <w:r w:rsidRPr="006E0078">
              <w:t>č. 21</w:t>
            </w:r>
          </w:p>
        </w:tc>
        <w:tc>
          <w:tcPr>
            <w:tcW w:w="296" w:type="dxa"/>
            <w:shd w:val="clear" w:color="auto" w:fill="auto"/>
          </w:tcPr>
          <w:p w:rsidR="00B96B4F" w:rsidRPr="006E0078" w:rsidRDefault="00B96B4F" w:rsidP="00DF76AA">
            <w:r w:rsidRPr="006E0078">
              <w:t>-</w:t>
            </w:r>
          </w:p>
        </w:tc>
        <w:tc>
          <w:tcPr>
            <w:tcW w:w="6775" w:type="dxa"/>
            <w:shd w:val="clear" w:color="auto" w:fill="auto"/>
          </w:tcPr>
          <w:p w:rsidR="00B96B4F" w:rsidRPr="006E0078" w:rsidRDefault="00B96B4F" w:rsidP="00DF76AA">
            <w:pPr>
              <w:tabs>
                <w:tab w:val="left" w:pos="709"/>
                <w:tab w:val="left" w:pos="1701"/>
              </w:tabs>
              <w:overflowPunct w:val="0"/>
              <w:autoSpaceDE w:val="0"/>
              <w:autoSpaceDN w:val="0"/>
              <w:adjustRightInd w:val="0"/>
              <w:textAlignment w:val="baseline"/>
            </w:pPr>
            <w:r w:rsidRPr="006E0078">
              <w:t>Odpověď adresovaná NSG Investments, a.s. ze dne 19.1.2017</w:t>
            </w:r>
          </w:p>
        </w:tc>
      </w:tr>
      <w:tr w:rsidR="00B96B4F" w:rsidRPr="006E0078" w:rsidTr="00DF76AA">
        <w:tc>
          <w:tcPr>
            <w:tcW w:w="692" w:type="dxa"/>
            <w:shd w:val="clear" w:color="auto" w:fill="auto"/>
          </w:tcPr>
          <w:p w:rsidR="00B96B4F" w:rsidRPr="006E0078" w:rsidRDefault="00B96B4F" w:rsidP="00DF76AA">
            <w:r w:rsidRPr="006E0078">
              <w:t>č. 22</w:t>
            </w:r>
          </w:p>
        </w:tc>
        <w:tc>
          <w:tcPr>
            <w:tcW w:w="296" w:type="dxa"/>
            <w:shd w:val="clear" w:color="auto" w:fill="auto"/>
          </w:tcPr>
          <w:p w:rsidR="00B96B4F" w:rsidRPr="006E0078" w:rsidRDefault="00B96B4F" w:rsidP="00DF76AA">
            <w:r w:rsidRPr="006E0078">
              <w:t>-</w:t>
            </w:r>
          </w:p>
        </w:tc>
        <w:tc>
          <w:tcPr>
            <w:tcW w:w="6775" w:type="dxa"/>
            <w:shd w:val="clear" w:color="auto" w:fill="auto"/>
          </w:tcPr>
          <w:p w:rsidR="00B96B4F" w:rsidRPr="006E0078" w:rsidRDefault="00B96B4F" w:rsidP="00DF76AA">
            <w:pPr>
              <w:tabs>
                <w:tab w:val="left" w:pos="709"/>
                <w:tab w:val="left" w:pos="1701"/>
              </w:tabs>
              <w:overflowPunct w:val="0"/>
              <w:autoSpaceDE w:val="0"/>
              <w:autoSpaceDN w:val="0"/>
              <w:adjustRightInd w:val="0"/>
              <w:textAlignment w:val="baseline"/>
            </w:pPr>
            <w:r w:rsidRPr="006E0078">
              <w:t>Dopis NSG Investments, a.s. ze dne 31.1.2017</w:t>
            </w:r>
          </w:p>
        </w:tc>
      </w:tr>
      <w:tr w:rsidR="00B96B4F" w:rsidRPr="006E0078" w:rsidTr="00DF76AA">
        <w:tc>
          <w:tcPr>
            <w:tcW w:w="692" w:type="dxa"/>
            <w:shd w:val="clear" w:color="auto" w:fill="auto"/>
          </w:tcPr>
          <w:p w:rsidR="00B96B4F" w:rsidRPr="006E0078" w:rsidRDefault="00B96B4F" w:rsidP="00DF76AA">
            <w:r w:rsidRPr="006E0078">
              <w:t>č. 23</w:t>
            </w:r>
          </w:p>
        </w:tc>
        <w:tc>
          <w:tcPr>
            <w:tcW w:w="296" w:type="dxa"/>
            <w:shd w:val="clear" w:color="auto" w:fill="auto"/>
          </w:tcPr>
          <w:p w:rsidR="00B96B4F" w:rsidRPr="006E0078" w:rsidRDefault="00B96B4F" w:rsidP="00DF76AA">
            <w:r w:rsidRPr="006E0078">
              <w:t>-</w:t>
            </w:r>
          </w:p>
        </w:tc>
        <w:tc>
          <w:tcPr>
            <w:tcW w:w="6775" w:type="dxa"/>
            <w:shd w:val="clear" w:color="auto" w:fill="auto"/>
          </w:tcPr>
          <w:p w:rsidR="00B96B4F" w:rsidRPr="006E0078" w:rsidRDefault="00B96B4F" w:rsidP="00DF76AA">
            <w:pPr>
              <w:tabs>
                <w:tab w:val="left" w:pos="709"/>
                <w:tab w:val="left" w:pos="1701"/>
              </w:tabs>
              <w:overflowPunct w:val="0"/>
              <w:autoSpaceDE w:val="0"/>
              <w:autoSpaceDN w:val="0"/>
              <w:adjustRightInd w:val="0"/>
              <w:textAlignment w:val="baseline"/>
            </w:pPr>
            <w:r w:rsidRPr="006E0078">
              <w:t>Dopis adresovaný NSG Investments, a.s. ze dne 27.2.2017</w:t>
            </w:r>
          </w:p>
        </w:tc>
      </w:tr>
      <w:tr w:rsidR="00B96B4F" w:rsidRPr="006E0078" w:rsidTr="00DF76AA">
        <w:tc>
          <w:tcPr>
            <w:tcW w:w="692" w:type="dxa"/>
            <w:shd w:val="clear" w:color="auto" w:fill="auto"/>
          </w:tcPr>
          <w:p w:rsidR="00B96B4F" w:rsidRPr="006E0078" w:rsidRDefault="00B96B4F" w:rsidP="00DF76AA">
            <w:r w:rsidRPr="006E0078">
              <w:t>č. 24</w:t>
            </w:r>
          </w:p>
        </w:tc>
        <w:tc>
          <w:tcPr>
            <w:tcW w:w="296" w:type="dxa"/>
            <w:shd w:val="clear" w:color="auto" w:fill="auto"/>
          </w:tcPr>
          <w:p w:rsidR="00B96B4F" w:rsidRPr="006E0078" w:rsidRDefault="00B96B4F" w:rsidP="00DF76AA">
            <w:r w:rsidRPr="006E0078">
              <w:t>-</w:t>
            </w:r>
          </w:p>
        </w:tc>
        <w:tc>
          <w:tcPr>
            <w:tcW w:w="6775" w:type="dxa"/>
            <w:shd w:val="clear" w:color="auto" w:fill="auto"/>
          </w:tcPr>
          <w:p w:rsidR="00B96B4F" w:rsidRPr="006E0078" w:rsidRDefault="00B96B4F" w:rsidP="00DF76AA">
            <w:pPr>
              <w:tabs>
                <w:tab w:val="left" w:pos="709"/>
                <w:tab w:val="left" w:pos="1701"/>
              </w:tabs>
              <w:overflowPunct w:val="0"/>
              <w:autoSpaceDE w:val="0"/>
              <w:autoSpaceDN w:val="0"/>
              <w:adjustRightInd w:val="0"/>
              <w:textAlignment w:val="baseline"/>
            </w:pPr>
            <w:r w:rsidRPr="006E0078">
              <w:t>Odpověď NSG Investments, a.s. ze dne 3.3.2017</w:t>
            </w:r>
          </w:p>
        </w:tc>
      </w:tr>
      <w:tr w:rsidR="00B96B4F" w:rsidRPr="006E0078" w:rsidTr="00DF76AA">
        <w:tc>
          <w:tcPr>
            <w:tcW w:w="692" w:type="dxa"/>
            <w:shd w:val="clear" w:color="auto" w:fill="auto"/>
          </w:tcPr>
          <w:p w:rsidR="00B96B4F" w:rsidRPr="006E0078" w:rsidRDefault="00B96B4F" w:rsidP="00DF76AA">
            <w:r w:rsidRPr="006E0078">
              <w:t>č. 25</w:t>
            </w:r>
          </w:p>
        </w:tc>
        <w:tc>
          <w:tcPr>
            <w:tcW w:w="296" w:type="dxa"/>
            <w:shd w:val="clear" w:color="auto" w:fill="auto"/>
          </w:tcPr>
          <w:p w:rsidR="00B96B4F" w:rsidRPr="006E0078" w:rsidRDefault="00B96B4F" w:rsidP="00DF76AA">
            <w:r w:rsidRPr="006E0078">
              <w:t>-</w:t>
            </w:r>
          </w:p>
        </w:tc>
        <w:tc>
          <w:tcPr>
            <w:tcW w:w="6775" w:type="dxa"/>
            <w:shd w:val="clear" w:color="auto" w:fill="auto"/>
          </w:tcPr>
          <w:p w:rsidR="00B96B4F" w:rsidRPr="006E0078" w:rsidRDefault="00B96B4F" w:rsidP="00DF76AA">
            <w:pPr>
              <w:tabs>
                <w:tab w:val="left" w:pos="709"/>
                <w:tab w:val="left" w:pos="1701"/>
              </w:tabs>
              <w:overflowPunct w:val="0"/>
              <w:autoSpaceDE w:val="0"/>
              <w:autoSpaceDN w:val="0"/>
              <w:adjustRightInd w:val="0"/>
              <w:textAlignment w:val="baseline"/>
            </w:pPr>
            <w:r w:rsidRPr="006E0078">
              <w:t>Zveřejnění informace a výzvy na úřední desce – Via Chem Group</w:t>
            </w:r>
          </w:p>
        </w:tc>
      </w:tr>
      <w:tr w:rsidR="00B96B4F" w:rsidRPr="006E0078" w:rsidTr="00DF76AA">
        <w:tc>
          <w:tcPr>
            <w:tcW w:w="692" w:type="dxa"/>
            <w:shd w:val="clear" w:color="auto" w:fill="auto"/>
          </w:tcPr>
          <w:p w:rsidR="00B96B4F" w:rsidRPr="006E0078" w:rsidRDefault="00B96B4F" w:rsidP="00DF76AA">
            <w:r w:rsidRPr="006E0078">
              <w:t>č. 26</w:t>
            </w:r>
          </w:p>
        </w:tc>
        <w:tc>
          <w:tcPr>
            <w:tcW w:w="296" w:type="dxa"/>
            <w:shd w:val="clear" w:color="auto" w:fill="auto"/>
          </w:tcPr>
          <w:p w:rsidR="00B96B4F" w:rsidRPr="006E0078" w:rsidRDefault="00B96B4F" w:rsidP="00DF76AA">
            <w:r w:rsidRPr="006E0078">
              <w:t>-</w:t>
            </w:r>
          </w:p>
        </w:tc>
        <w:tc>
          <w:tcPr>
            <w:tcW w:w="6775" w:type="dxa"/>
            <w:shd w:val="clear" w:color="auto" w:fill="auto"/>
          </w:tcPr>
          <w:p w:rsidR="00B96B4F" w:rsidRPr="006E0078" w:rsidRDefault="00B96B4F" w:rsidP="00DF76AA">
            <w:pPr>
              <w:tabs>
                <w:tab w:val="left" w:pos="709"/>
                <w:tab w:val="left" w:pos="1701"/>
              </w:tabs>
              <w:overflowPunct w:val="0"/>
              <w:autoSpaceDE w:val="0"/>
              <w:autoSpaceDN w:val="0"/>
              <w:adjustRightInd w:val="0"/>
              <w:textAlignment w:val="baseline"/>
            </w:pPr>
            <w:r w:rsidRPr="006E0078">
              <w:t xml:space="preserve">5. aktualizace znaleckého posudku NF VŠE vč. doplňku č. 1– VCG </w:t>
            </w:r>
            <w:r w:rsidRPr="006E0078">
              <w:rPr>
                <w:i/>
              </w:rPr>
              <w:t>(neveřejná příloha)</w:t>
            </w:r>
          </w:p>
        </w:tc>
      </w:tr>
      <w:tr w:rsidR="00B96B4F" w:rsidRPr="006E0078" w:rsidTr="00DF76AA">
        <w:tc>
          <w:tcPr>
            <w:tcW w:w="692" w:type="dxa"/>
            <w:shd w:val="clear" w:color="auto" w:fill="auto"/>
          </w:tcPr>
          <w:p w:rsidR="00B96B4F" w:rsidRPr="006E0078" w:rsidRDefault="00B96B4F" w:rsidP="00DF76AA">
            <w:r w:rsidRPr="006E0078">
              <w:t>č. 27</w:t>
            </w:r>
          </w:p>
        </w:tc>
        <w:tc>
          <w:tcPr>
            <w:tcW w:w="296" w:type="dxa"/>
            <w:shd w:val="clear" w:color="auto" w:fill="auto"/>
          </w:tcPr>
          <w:p w:rsidR="00B96B4F" w:rsidRPr="006E0078" w:rsidRDefault="00B96B4F" w:rsidP="00DF76AA">
            <w:r w:rsidRPr="006E0078">
              <w:t>-</w:t>
            </w:r>
          </w:p>
        </w:tc>
        <w:tc>
          <w:tcPr>
            <w:tcW w:w="6775" w:type="dxa"/>
            <w:shd w:val="clear" w:color="auto" w:fill="auto"/>
          </w:tcPr>
          <w:p w:rsidR="00B96B4F" w:rsidRPr="006E0078" w:rsidRDefault="00B96B4F" w:rsidP="00DF76AA">
            <w:pPr>
              <w:tabs>
                <w:tab w:val="left" w:pos="709"/>
                <w:tab w:val="left" w:pos="1701"/>
              </w:tabs>
              <w:overflowPunct w:val="0"/>
              <w:autoSpaceDE w:val="0"/>
              <w:autoSpaceDN w:val="0"/>
              <w:adjustRightInd w:val="0"/>
              <w:textAlignment w:val="baseline"/>
            </w:pPr>
            <w:r w:rsidRPr="006E0078">
              <w:t>Stanovisko AK Felix z 22.2.2017 k nabídce NSG Investments, a.s.</w:t>
            </w:r>
          </w:p>
        </w:tc>
      </w:tr>
      <w:tr w:rsidR="00B96B4F" w:rsidRPr="006E0078" w:rsidTr="00DF76AA">
        <w:tc>
          <w:tcPr>
            <w:tcW w:w="692" w:type="dxa"/>
            <w:shd w:val="clear" w:color="auto" w:fill="auto"/>
          </w:tcPr>
          <w:p w:rsidR="00B96B4F" w:rsidRPr="006E0078" w:rsidRDefault="00B96B4F" w:rsidP="00DF76AA">
            <w:r w:rsidRPr="006E0078">
              <w:t>č. 28</w:t>
            </w:r>
          </w:p>
        </w:tc>
        <w:tc>
          <w:tcPr>
            <w:tcW w:w="296" w:type="dxa"/>
            <w:shd w:val="clear" w:color="auto" w:fill="auto"/>
          </w:tcPr>
          <w:p w:rsidR="00B96B4F" w:rsidRPr="006E0078" w:rsidRDefault="00B96B4F" w:rsidP="00DF76AA">
            <w:r w:rsidRPr="006E0078">
              <w:t>-</w:t>
            </w:r>
          </w:p>
        </w:tc>
        <w:tc>
          <w:tcPr>
            <w:tcW w:w="6775" w:type="dxa"/>
            <w:shd w:val="clear" w:color="auto" w:fill="auto"/>
          </w:tcPr>
          <w:p w:rsidR="00B96B4F" w:rsidRPr="006E0078" w:rsidRDefault="00B96B4F" w:rsidP="00DF76AA">
            <w:pPr>
              <w:tabs>
                <w:tab w:val="left" w:pos="709"/>
                <w:tab w:val="left" w:pos="1701"/>
              </w:tabs>
              <w:overflowPunct w:val="0"/>
              <w:autoSpaceDE w:val="0"/>
              <w:autoSpaceDN w:val="0"/>
              <w:adjustRightInd w:val="0"/>
              <w:textAlignment w:val="baseline"/>
            </w:pPr>
            <w:r w:rsidRPr="006E0078">
              <w:t>Doplnění stanoviska AK Felix ze dne 3.3.2017 - VCG</w:t>
            </w:r>
          </w:p>
        </w:tc>
      </w:tr>
      <w:tr w:rsidR="00B96B4F" w:rsidRPr="006E0078" w:rsidTr="00DF76AA">
        <w:tc>
          <w:tcPr>
            <w:tcW w:w="692" w:type="dxa"/>
            <w:shd w:val="clear" w:color="auto" w:fill="auto"/>
          </w:tcPr>
          <w:p w:rsidR="00B96B4F" w:rsidRPr="006E0078" w:rsidRDefault="00B96B4F" w:rsidP="00DF76AA">
            <w:r w:rsidRPr="006E0078">
              <w:t>č. 29</w:t>
            </w:r>
          </w:p>
        </w:tc>
        <w:tc>
          <w:tcPr>
            <w:tcW w:w="296" w:type="dxa"/>
            <w:shd w:val="clear" w:color="auto" w:fill="auto"/>
          </w:tcPr>
          <w:p w:rsidR="00B96B4F" w:rsidRPr="006E0078" w:rsidRDefault="00B96B4F" w:rsidP="00DF76AA">
            <w:r w:rsidRPr="006E0078">
              <w:t>-</w:t>
            </w:r>
          </w:p>
        </w:tc>
        <w:tc>
          <w:tcPr>
            <w:tcW w:w="6775" w:type="dxa"/>
            <w:shd w:val="clear" w:color="auto" w:fill="auto"/>
          </w:tcPr>
          <w:p w:rsidR="00B96B4F" w:rsidRPr="006E0078" w:rsidRDefault="00B96B4F" w:rsidP="00DF76AA">
            <w:pPr>
              <w:tabs>
                <w:tab w:val="left" w:pos="709"/>
                <w:tab w:val="left" w:pos="1701"/>
              </w:tabs>
              <w:overflowPunct w:val="0"/>
              <w:autoSpaceDE w:val="0"/>
              <w:autoSpaceDN w:val="0"/>
              <w:adjustRightInd w:val="0"/>
              <w:textAlignment w:val="baseline"/>
            </w:pPr>
            <w:r w:rsidRPr="006E0078">
              <w:t>Stanovisko AK Felix – odpovědnost členů ZMČ</w:t>
            </w:r>
          </w:p>
        </w:tc>
      </w:tr>
      <w:tr w:rsidR="00B96B4F" w:rsidRPr="006E0078" w:rsidTr="00DF76AA">
        <w:tc>
          <w:tcPr>
            <w:tcW w:w="692" w:type="dxa"/>
            <w:shd w:val="clear" w:color="auto" w:fill="auto"/>
          </w:tcPr>
          <w:p w:rsidR="00B96B4F" w:rsidRPr="006E0078" w:rsidRDefault="00B96B4F" w:rsidP="00DF76AA">
            <w:r w:rsidRPr="006E0078">
              <w:t>č. 30</w:t>
            </w:r>
          </w:p>
        </w:tc>
        <w:tc>
          <w:tcPr>
            <w:tcW w:w="296" w:type="dxa"/>
            <w:shd w:val="clear" w:color="auto" w:fill="auto"/>
          </w:tcPr>
          <w:p w:rsidR="00B96B4F" w:rsidRPr="006E0078" w:rsidRDefault="00B96B4F" w:rsidP="00DF76AA">
            <w:r w:rsidRPr="006E0078">
              <w:t>-</w:t>
            </w:r>
          </w:p>
        </w:tc>
        <w:tc>
          <w:tcPr>
            <w:tcW w:w="6775" w:type="dxa"/>
            <w:shd w:val="clear" w:color="auto" w:fill="auto"/>
          </w:tcPr>
          <w:p w:rsidR="00B96B4F" w:rsidRPr="006E0078" w:rsidRDefault="00B96B4F" w:rsidP="00DF76AA">
            <w:pPr>
              <w:tabs>
                <w:tab w:val="left" w:pos="709"/>
                <w:tab w:val="left" w:pos="1701"/>
              </w:tabs>
              <w:overflowPunct w:val="0"/>
              <w:autoSpaceDE w:val="0"/>
              <w:autoSpaceDN w:val="0"/>
              <w:adjustRightInd w:val="0"/>
              <w:textAlignment w:val="baseline"/>
            </w:pPr>
            <w:r w:rsidRPr="006E0078">
              <w:t>Stanovisko JUDr. Kubíček – odpovědnost členů ZMČ</w:t>
            </w:r>
          </w:p>
        </w:tc>
      </w:tr>
      <w:tr w:rsidR="00B96B4F" w:rsidRPr="006E0078" w:rsidTr="00DF76AA">
        <w:tc>
          <w:tcPr>
            <w:tcW w:w="692" w:type="dxa"/>
            <w:shd w:val="clear" w:color="auto" w:fill="auto"/>
          </w:tcPr>
          <w:p w:rsidR="00B96B4F" w:rsidRPr="006E0078" w:rsidRDefault="00B96B4F" w:rsidP="00DF76AA">
            <w:r w:rsidRPr="006E0078">
              <w:lastRenderedPageBreak/>
              <w:t>č. 31</w:t>
            </w:r>
          </w:p>
        </w:tc>
        <w:tc>
          <w:tcPr>
            <w:tcW w:w="296" w:type="dxa"/>
            <w:shd w:val="clear" w:color="auto" w:fill="auto"/>
          </w:tcPr>
          <w:p w:rsidR="00B96B4F" w:rsidRPr="006E0078" w:rsidRDefault="00B96B4F" w:rsidP="00DF76AA">
            <w:r w:rsidRPr="006E0078">
              <w:t>-</w:t>
            </w:r>
          </w:p>
        </w:tc>
        <w:tc>
          <w:tcPr>
            <w:tcW w:w="6775" w:type="dxa"/>
            <w:shd w:val="clear" w:color="auto" w:fill="auto"/>
          </w:tcPr>
          <w:p w:rsidR="00B96B4F" w:rsidRPr="006E0078" w:rsidRDefault="00B96B4F" w:rsidP="00DF76AA">
            <w:pPr>
              <w:tabs>
                <w:tab w:val="left" w:pos="709"/>
                <w:tab w:val="left" w:pos="1701"/>
              </w:tabs>
              <w:overflowPunct w:val="0"/>
              <w:autoSpaceDE w:val="0"/>
              <w:autoSpaceDN w:val="0"/>
              <w:adjustRightInd w:val="0"/>
              <w:textAlignment w:val="baseline"/>
            </w:pPr>
            <w:r w:rsidRPr="006E0078">
              <w:t>Pravidelná zpráva AK Felix ke kauzám KI</w:t>
            </w:r>
          </w:p>
        </w:tc>
      </w:tr>
      <w:tr w:rsidR="00B96B4F" w:rsidRPr="006E0078" w:rsidTr="00DF76AA">
        <w:tc>
          <w:tcPr>
            <w:tcW w:w="692" w:type="dxa"/>
            <w:shd w:val="clear" w:color="auto" w:fill="auto"/>
          </w:tcPr>
          <w:p w:rsidR="00B96B4F" w:rsidRPr="006E0078" w:rsidRDefault="00B96B4F" w:rsidP="00DF76AA">
            <w:r w:rsidRPr="006E0078">
              <w:t>č. 32</w:t>
            </w:r>
          </w:p>
        </w:tc>
        <w:tc>
          <w:tcPr>
            <w:tcW w:w="296" w:type="dxa"/>
            <w:shd w:val="clear" w:color="auto" w:fill="auto"/>
          </w:tcPr>
          <w:p w:rsidR="00B96B4F" w:rsidRPr="006E0078" w:rsidRDefault="00B96B4F" w:rsidP="00DF76AA">
            <w:r w:rsidRPr="006E0078">
              <w:t>-</w:t>
            </w:r>
          </w:p>
        </w:tc>
        <w:tc>
          <w:tcPr>
            <w:tcW w:w="6775" w:type="dxa"/>
            <w:shd w:val="clear" w:color="auto" w:fill="auto"/>
          </w:tcPr>
          <w:p w:rsidR="00B96B4F" w:rsidRPr="006E0078" w:rsidRDefault="00B96B4F" w:rsidP="00DF76AA">
            <w:pPr>
              <w:tabs>
                <w:tab w:val="left" w:pos="1089"/>
              </w:tabs>
              <w:overflowPunct w:val="0"/>
              <w:autoSpaceDE w:val="0"/>
              <w:autoSpaceDN w:val="0"/>
              <w:adjustRightInd w:val="0"/>
              <w:textAlignment w:val="baseline"/>
            </w:pPr>
            <w:r w:rsidRPr="006E0078">
              <w:t>ZP Znaleckého ústavu NF VŠE č. 67-2-11-2012 ze dne 28.12.2012</w:t>
            </w:r>
          </w:p>
          <w:p w:rsidR="00B96B4F" w:rsidRPr="006E0078" w:rsidRDefault="00B96B4F" w:rsidP="00DF76AA">
            <w:pPr>
              <w:tabs>
                <w:tab w:val="left" w:pos="1089"/>
              </w:tabs>
              <w:overflowPunct w:val="0"/>
              <w:autoSpaceDE w:val="0"/>
              <w:autoSpaceDN w:val="0"/>
              <w:adjustRightInd w:val="0"/>
              <w:textAlignment w:val="baseline"/>
            </w:pPr>
            <w:r w:rsidRPr="006E0078">
              <w:rPr>
                <w:i/>
              </w:rPr>
              <w:t>(neveřejná příloha)</w:t>
            </w:r>
          </w:p>
        </w:tc>
      </w:tr>
      <w:tr w:rsidR="00B96B4F" w:rsidRPr="006E0078" w:rsidTr="00DF76AA">
        <w:tc>
          <w:tcPr>
            <w:tcW w:w="692" w:type="dxa"/>
            <w:shd w:val="clear" w:color="auto" w:fill="auto"/>
          </w:tcPr>
          <w:p w:rsidR="00B96B4F" w:rsidRPr="006E0078" w:rsidRDefault="00B96B4F" w:rsidP="00DF76AA">
            <w:r w:rsidRPr="006E0078">
              <w:t>č. 33</w:t>
            </w:r>
          </w:p>
        </w:tc>
        <w:tc>
          <w:tcPr>
            <w:tcW w:w="296" w:type="dxa"/>
            <w:shd w:val="clear" w:color="auto" w:fill="auto"/>
          </w:tcPr>
          <w:p w:rsidR="00B96B4F" w:rsidRPr="006E0078" w:rsidRDefault="00B96B4F" w:rsidP="00DF76AA">
            <w:r w:rsidRPr="006E0078">
              <w:t>-</w:t>
            </w:r>
          </w:p>
        </w:tc>
        <w:tc>
          <w:tcPr>
            <w:tcW w:w="6775" w:type="dxa"/>
            <w:shd w:val="clear" w:color="auto" w:fill="auto"/>
          </w:tcPr>
          <w:p w:rsidR="00B96B4F" w:rsidRPr="006E0078" w:rsidRDefault="00B96B4F" w:rsidP="00DF76AA">
            <w:pPr>
              <w:tabs>
                <w:tab w:val="left" w:pos="1089"/>
              </w:tabs>
              <w:overflowPunct w:val="0"/>
              <w:autoSpaceDE w:val="0"/>
              <w:autoSpaceDN w:val="0"/>
              <w:adjustRightInd w:val="0"/>
              <w:textAlignment w:val="baseline"/>
            </w:pPr>
            <w:r w:rsidRPr="006E0078">
              <w:t>ZP Grant Thornton Valuation, a.s., č. ze dne 30. března 2012</w:t>
            </w:r>
          </w:p>
        </w:tc>
      </w:tr>
      <w:tr w:rsidR="00B96B4F" w:rsidRPr="006E0078" w:rsidTr="00DF76AA">
        <w:tc>
          <w:tcPr>
            <w:tcW w:w="692" w:type="dxa"/>
            <w:shd w:val="clear" w:color="auto" w:fill="auto"/>
          </w:tcPr>
          <w:p w:rsidR="00B96B4F" w:rsidRPr="006E0078" w:rsidRDefault="00B96B4F" w:rsidP="00DF76AA">
            <w:r w:rsidRPr="006E0078">
              <w:t>č. 34</w:t>
            </w:r>
          </w:p>
        </w:tc>
        <w:tc>
          <w:tcPr>
            <w:tcW w:w="296" w:type="dxa"/>
            <w:shd w:val="clear" w:color="auto" w:fill="auto"/>
          </w:tcPr>
          <w:p w:rsidR="00B96B4F" w:rsidRPr="006E0078" w:rsidRDefault="00B96B4F" w:rsidP="00DF76AA">
            <w:r w:rsidRPr="006E0078">
              <w:t>-</w:t>
            </w:r>
          </w:p>
        </w:tc>
        <w:tc>
          <w:tcPr>
            <w:tcW w:w="6775" w:type="dxa"/>
            <w:shd w:val="clear" w:color="auto" w:fill="auto"/>
          </w:tcPr>
          <w:p w:rsidR="00B96B4F" w:rsidRPr="006E0078" w:rsidRDefault="00B96B4F" w:rsidP="00DF76AA">
            <w:pPr>
              <w:tabs>
                <w:tab w:val="left" w:pos="1089"/>
              </w:tabs>
              <w:overflowPunct w:val="0"/>
              <w:autoSpaceDE w:val="0"/>
              <w:autoSpaceDN w:val="0"/>
              <w:adjustRightInd w:val="0"/>
              <w:textAlignment w:val="baseline"/>
            </w:pPr>
            <w:r w:rsidRPr="006E0078">
              <w:t>ZP Znaleckého ústavu NF VŠE č. 61/05/2012 ze dne 31.5.2012</w:t>
            </w:r>
          </w:p>
        </w:tc>
      </w:tr>
      <w:tr w:rsidR="00B96B4F" w:rsidRPr="006E0078" w:rsidTr="00DF76AA">
        <w:tc>
          <w:tcPr>
            <w:tcW w:w="692" w:type="dxa"/>
            <w:shd w:val="clear" w:color="auto" w:fill="auto"/>
          </w:tcPr>
          <w:p w:rsidR="00B96B4F" w:rsidRPr="006E0078" w:rsidRDefault="00B96B4F" w:rsidP="00DF76AA">
            <w:r w:rsidRPr="006E0078">
              <w:t>č. 35</w:t>
            </w:r>
          </w:p>
        </w:tc>
        <w:tc>
          <w:tcPr>
            <w:tcW w:w="296" w:type="dxa"/>
            <w:shd w:val="clear" w:color="auto" w:fill="auto"/>
          </w:tcPr>
          <w:p w:rsidR="00B96B4F" w:rsidRPr="006E0078" w:rsidRDefault="00B96B4F" w:rsidP="00DF76AA">
            <w:r w:rsidRPr="006E0078">
              <w:t>-</w:t>
            </w:r>
          </w:p>
        </w:tc>
        <w:tc>
          <w:tcPr>
            <w:tcW w:w="6775" w:type="dxa"/>
            <w:shd w:val="clear" w:color="auto" w:fill="auto"/>
          </w:tcPr>
          <w:p w:rsidR="00B96B4F" w:rsidRPr="006E0078" w:rsidRDefault="00B96B4F" w:rsidP="00DF76AA">
            <w:pPr>
              <w:tabs>
                <w:tab w:val="left" w:pos="1089"/>
              </w:tabs>
              <w:overflowPunct w:val="0"/>
              <w:autoSpaceDE w:val="0"/>
              <w:autoSpaceDN w:val="0"/>
              <w:adjustRightInd w:val="0"/>
              <w:textAlignment w:val="baseline"/>
            </w:pPr>
            <w:r w:rsidRPr="006E0078">
              <w:t xml:space="preserve">aktualizace znaleckého posudku Znaleckého ústavu NF VŠE č. 67-3-11-2012 ze dne 3.10.2013 – VCG </w:t>
            </w:r>
            <w:r w:rsidRPr="006E0078">
              <w:rPr>
                <w:i/>
              </w:rPr>
              <w:t>(neveřejná příloha)</w:t>
            </w:r>
          </w:p>
        </w:tc>
      </w:tr>
      <w:tr w:rsidR="00B96B4F" w:rsidRPr="006E0078" w:rsidTr="00DF76AA">
        <w:tc>
          <w:tcPr>
            <w:tcW w:w="692" w:type="dxa"/>
            <w:shd w:val="clear" w:color="auto" w:fill="auto"/>
          </w:tcPr>
          <w:p w:rsidR="00B96B4F" w:rsidRPr="006E0078" w:rsidRDefault="00B96B4F" w:rsidP="00DF76AA">
            <w:r w:rsidRPr="006E0078">
              <w:t>č. 36</w:t>
            </w:r>
          </w:p>
        </w:tc>
        <w:tc>
          <w:tcPr>
            <w:tcW w:w="296" w:type="dxa"/>
            <w:shd w:val="clear" w:color="auto" w:fill="auto"/>
          </w:tcPr>
          <w:p w:rsidR="00B96B4F" w:rsidRPr="006E0078" w:rsidRDefault="00B96B4F" w:rsidP="00DF76AA">
            <w:r w:rsidRPr="006E0078">
              <w:t>-</w:t>
            </w:r>
          </w:p>
        </w:tc>
        <w:tc>
          <w:tcPr>
            <w:tcW w:w="6775" w:type="dxa"/>
            <w:shd w:val="clear" w:color="auto" w:fill="auto"/>
          </w:tcPr>
          <w:p w:rsidR="00B96B4F" w:rsidRPr="006E0078" w:rsidRDefault="00B96B4F" w:rsidP="00DF76AA">
            <w:pPr>
              <w:tabs>
                <w:tab w:val="left" w:pos="1089"/>
              </w:tabs>
              <w:overflowPunct w:val="0"/>
              <w:autoSpaceDE w:val="0"/>
              <w:autoSpaceDN w:val="0"/>
              <w:adjustRightInd w:val="0"/>
              <w:textAlignment w:val="baseline"/>
              <w:rPr>
                <w:i/>
              </w:rPr>
            </w:pPr>
            <w:r w:rsidRPr="006E0078">
              <w:t xml:space="preserve">aktualizace znaleckého posudku Znaleckého ústavu NF VŠE č. 67-4-11-2012 ze dne 8.11.2013 – VCG </w:t>
            </w:r>
            <w:r w:rsidRPr="006E0078">
              <w:rPr>
                <w:i/>
              </w:rPr>
              <w:t>(neveřejná příloha)</w:t>
            </w:r>
          </w:p>
        </w:tc>
      </w:tr>
      <w:tr w:rsidR="00B96B4F" w:rsidRPr="006E0078" w:rsidTr="00DF76AA">
        <w:tc>
          <w:tcPr>
            <w:tcW w:w="692" w:type="dxa"/>
            <w:shd w:val="clear" w:color="auto" w:fill="auto"/>
          </w:tcPr>
          <w:p w:rsidR="00B96B4F" w:rsidRPr="006E0078" w:rsidRDefault="00B96B4F" w:rsidP="00DF76AA">
            <w:r w:rsidRPr="006E0078">
              <w:t>č. 37</w:t>
            </w:r>
          </w:p>
        </w:tc>
        <w:tc>
          <w:tcPr>
            <w:tcW w:w="296" w:type="dxa"/>
            <w:shd w:val="clear" w:color="auto" w:fill="auto"/>
          </w:tcPr>
          <w:p w:rsidR="00B96B4F" w:rsidRPr="006E0078" w:rsidRDefault="00B96B4F" w:rsidP="00DF76AA">
            <w:r w:rsidRPr="006E0078">
              <w:t>-</w:t>
            </w:r>
          </w:p>
        </w:tc>
        <w:tc>
          <w:tcPr>
            <w:tcW w:w="6775" w:type="dxa"/>
            <w:shd w:val="clear" w:color="auto" w:fill="auto"/>
          </w:tcPr>
          <w:p w:rsidR="00B96B4F" w:rsidRPr="006E0078" w:rsidRDefault="00B96B4F" w:rsidP="00DF76AA">
            <w:pPr>
              <w:tabs>
                <w:tab w:val="left" w:pos="1089"/>
              </w:tabs>
              <w:overflowPunct w:val="0"/>
              <w:autoSpaceDE w:val="0"/>
              <w:autoSpaceDN w:val="0"/>
              <w:adjustRightInd w:val="0"/>
              <w:textAlignment w:val="baseline"/>
            </w:pPr>
            <w:r w:rsidRPr="006E0078">
              <w:t>emisní podmínky dluhopisů ESP</w:t>
            </w:r>
          </w:p>
        </w:tc>
      </w:tr>
      <w:tr w:rsidR="00B96B4F" w:rsidRPr="006E0078" w:rsidTr="00DF76AA">
        <w:tc>
          <w:tcPr>
            <w:tcW w:w="692" w:type="dxa"/>
            <w:shd w:val="clear" w:color="auto" w:fill="auto"/>
          </w:tcPr>
          <w:p w:rsidR="00B96B4F" w:rsidRPr="006E0078" w:rsidRDefault="00B96B4F" w:rsidP="00DF76AA">
            <w:r w:rsidRPr="006E0078">
              <w:t>č. 38</w:t>
            </w:r>
          </w:p>
        </w:tc>
        <w:tc>
          <w:tcPr>
            <w:tcW w:w="296" w:type="dxa"/>
            <w:shd w:val="clear" w:color="auto" w:fill="auto"/>
          </w:tcPr>
          <w:p w:rsidR="00B96B4F" w:rsidRPr="006E0078" w:rsidRDefault="00B96B4F" w:rsidP="00DF76AA">
            <w:r w:rsidRPr="006E0078">
              <w:t>-</w:t>
            </w:r>
          </w:p>
        </w:tc>
        <w:tc>
          <w:tcPr>
            <w:tcW w:w="6775" w:type="dxa"/>
            <w:shd w:val="clear" w:color="auto" w:fill="auto"/>
          </w:tcPr>
          <w:p w:rsidR="00B96B4F" w:rsidRPr="006E0078" w:rsidRDefault="00B96B4F" w:rsidP="00903D95">
            <w:pPr>
              <w:tabs>
                <w:tab w:val="left" w:pos="1089"/>
              </w:tabs>
              <w:overflowPunct w:val="0"/>
              <w:autoSpaceDE w:val="0"/>
              <w:autoSpaceDN w:val="0"/>
              <w:adjustRightInd w:val="0"/>
              <w:textAlignment w:val="baseline"/>
            </w:pPr>
            <w:r w:rsidRPr="006E0078">
              <w:t>výzva ESP – ov</w:t>
            </w:r>
            <w:r w:rsidR="00903D95">
              <w:t>ě</w:t>
            </w:r>
            <w:r w:rsidRPr="006E0078">
              <w:t>ření počtu dluhopisů a účtu</w:t>
            </w:r>
          </w:p>
        </w:tc>
      </w:tr>
      <w:tr w:rsidR="00B96B4F" w:rsidRPr="006E0078" w:rsidTr="00DF76AA">
        <w:tc>
          <w:tcPr>
            <w:tcW w:w="692" w:type="dxa"/>
            <w:shd w:val="clear" w:color="auto" w:fill="auto"/>
          </w:tcPr>
          <w:p w:rsidR="00B96B4F" w:rsidRPr="006E0078" w:rsidRDefault="00B96B4F" w:rsidP="00DF76AA">
            <w:r w:rsidRPr="006E0078">
              <w:t>č. 39</w:t>
            </w:r>
          </w:p>
        </w:tc>
        <w:tc>
          <w:tcPr>
            <w:tcW w:w="296" w:type="dxa"/>
            <w:shd w:val="clear" w:color="auto" w:fill="auto"/>
          </w:tcPr>
          <w:p w:rsidR="00B96B4F" w:rsidRPr="006E0078" w:rsidRDefault="00B96B4F" w:rsidP="00DF76AA">
            <w:r w:rsidRPr="006E0078">
              <w:t>-</w:t>
            </w:r>
          </w:p>
        </w:tc>
        <w:tc>
          <w:tcPr>
            <w:tcW w:w="6775" w:type="dxa"/>
            <w:shd w:val="clear" w:color="auto" w:fill="auto"/>
          </w:tcPr>
          <w:p w:rsidR="00B96B4F" w:rsidRPr="006E0078" w:rsidRDefault="00B96B4F" w:rsidP="00B96B4F">
            <w:pPr>
              <w:tabs>
                <w:tab w:val="left" w:pos="1089"/>
              </w:tabs>
              <w:overflowPunct w:val="0"/>
              <w:autoSpaceDE w:val="0"/>
              <w:autoSpaceDN w:val="0"/>
              <w:adjustRightInd w:val="0"/>
              <w:textAlignment w:val="baseline"/>
            </w:pPr>
            <w:r w:rsidRPr="006E0078">
              <w:t>prohlášení NSG ze dne 8.3.2017</w:t>
            </w:r>
          </w:p>
        </w:tc>
      </w:tr>
    </w:tbl>
    <w:p w:rsidR="00992D4D" w:rsidRPr="006E0078" w:rsidRDefault="00992D4D" w:rsidP="00992D4D">
      <w:pPr>
        <w:tabs>
          <w:tab w:val="left" w:pos="709"/>
          <w:tab w:val="left" w:pos="1701"/>
        </w:tabs>
        <w:ind w:left="2268" w:hanging="2268"/>
      </w:pPr>
    </w:p>
    <w:p w:rsidR="00CB212B" w:rsidRPr="006E0078" w:rsidRDefault="00CB212B">
      <w:pPr>
        <w:tabs>
          <w:tab w:val="left" w:pos="1701"/>
        </w:tabs>
        <w:ind w:left="1416" w:hanging="1416"/>
      </w:pPr>
      <w:r w:rsidRPr="006E0078">
        <w:rPr>
          <w:b/>
          <w:bCs/>
          <w:u w:val="single"/>
        </w:rPr>
        <w:t>Stanovisko:</w:t>
      </w:r>
    </w:p>
    <w:p w:rsidR="00CB212B" w:rsidRPr="006E0078" w:rsidRDefault="00CB212B">
      <w:pPr>
        <w:ind w:left="709" w:hanging="709"/>
      </w:pPr>
      <w:r w:rsidRPr="006E0078">
        <w:t>I.</w:t>
      </w:r>
      <w:r w:rsidRPr="006E0078">
        <w:tab/>
        <w:t>Výborů ZMČ: -</w:t>
      </w:r>
    </w:p>
    <w:p w:rsidR="00CB212B" w:rsidRPr="006E0078" w:rsidRDefault="00CB212B">
      <w:pPr>
        <w:ind w:left="709" w:hanging="709"/>
      </w:pPr>
      <w:r w:rsidRPr="006E0078">
        <w:t>II.</w:t>
      </w:r>
      <w:r w:rsidRPr="006E0078">
        <w:tab/>
        <w:t>Komisí RMČ: -</w:t>
      </w:r>
    </w:p>
    <w:p w:rsidR="00CB212B" w:rsidRPr="006E0078" w:rsidRDefault="00CB212B">
      <w:pPr>
        <w:ind w:left="709" w:hanging="709"/>
      </w:pPr>
      <w:r w:rsidRPr="006E0078">
        <w:t>III.</w:t>
      </w:r>
      <w:r w:rsidRPr="006E0078">
        <w:tab/>
        <w:t xml:space="preserve">Odborů ÚMČ: </w:t>
      </w:r>
      <w:r w:rsidR="007D5BA8" w:rsidRPr="006E0078">
        <w:t>OEK</w:t>
      </w:r>
    </w:p>
    <w:p w:rsidR="00E12A60" w:rsidRPr="006E0078" w:rsidRDefault="00E12A60">
      <w:pPr>
        <w:rPr>
          <w:u w:val="single"/>
        </w:rPr>
      </w:pPr>
    </w:p>
    <w:p w:rsidR="00CB212B" w:rsidRPr="006E0078" w:rsidRDefault="00CB212B">
      <w:pPr>
        <w:rPr>
          <w:b/>
          <w:bCs/>
          <w:u w:val="single"/>
        </w:rPr>
      </w:pPr>
      <w:r w:rsidRPr="006E0078">
        <w:rPr>
          <w:b/>
          <w:bCs/>
          <w:u w:val="single"/>
        </w:rPr>
        <w:t>Předkládá:</w:t>
      </w:r>
    </w:p>
    <w:p w:rsidR="00CA14CF" w:rsidRPr="006E0078" w:rsidRDefault="00CA14CF" w:rsidP="00CA14CF">
      <w:pPr>
        <w:rPr>
          <w:u w:val="single"/>
        </w:rPr>
      </w:pPr>
      <w:r w:rsidRPr="006E0078">
        <w:t>Ing. Tomáš Pek, S.E., 1. zástupce starosty</w:t>
      </w:r>
    </w:p>
    <w:p w:rsidR="00EF4D0F" w:rsidRPr="006E0078" w:rsidRDefault="00EF4D0F">
      <w:pPr>
        <w:rPr>
          <w:b/>
          <w:bCs/>
          <w:u w:val="single"/>
        </w:rPr>
      </w:pPr>
    </w:p>
    <w:p w:rsidR="00EF4D0F" w:rsidRPr="006E0078" w:rsidRDefault="00EF4D0F">
      <w:pPr>
        <w:rPr>
          <w:b/>
          <w:bCs/>
          <w:u w:val="single"/>
        </w:rPr>
      </w:pPr>
    </w:p>
    <w:p w:rsidR="00CB212B" w:rsidRPr="006E0078" w:rsidRDefault="00CB212B">
      <w:pPr>
        <w:rPr>
          <w:b/>
          <w:bCs/>
          <w:u w:val="single"/>
        </w:rPr>
      </w:pPr>
      <w:r w:rsidRPr="006E0078">
        <w:rPr>
          <w:b/>
          <w:bCs/>
          <w:u w:val="single"/>
        </w:rPr>
        <w:t>Zpracoval:</w:t>
      </w:r>
    </w:p>
    <w:p w:rsidR="00BD1175" w:rsidRPr="006E0078" w:rsidRDefault="00BD1175" w:rsidP="00BD1175">
      <w:r w:rsidRPr="006E0078">
        <w:t xml:space="preserve">Mgr. </w:t>
      </w:r>
      <w:r w:rsidR="004B57A7" w:rsidRPr="006E0078">
        <w:t>Petr Janů</w:t>
      </w:r>
      <w:r w:rsidRPr="006E0078">
        <w:t xml:space="preserve">, </w:t>
      </w:r>
      <w:r w:rsidR="000E44D7" w:rsidRPr="006E0078">
        <w:t>OMP</w:t>
      </w:r>
    </w:p>
    <w:p w:rsidR="00CA14CF" w:rsidRPr="006E0078" w:rsidRDefault="00CB212B" w:rsidP="00CA14CF">
      <w:r w:rsidRPr="006E0078">
        <w:br w:type="page"/>
      </w:r>
      <w:r w:rsidR="00CA14CF" w:rsidRPr="006E0078">
        <w:lastRenderedPageBreak/>
        <w:t>Dluhopisy ESP – Varianta A</w:t>
      </w:r>
    </w:p>
    <w:p w:rsidR="00CA14CF" w:rsidRPr="006E0078" w:rsidRDefault="00CA14CF" w:rsidP="00CA14CF"/>
    <w:p w:rsidR="00CA14CF" w:rsidRPr="006E0078" w:rsidRDefault="00CA14CF" w:rsidP="00CA14CF">
      <w:pPr>
        <w:jc w:val="center"/>
        <w:rPr>
          <w:sz w:val="36"/>
        </w:rPr>
      </w:pPr>
      <w:r w:rsidRPr="006E0078">
        <w:rPr>
          <w:sz w:val="36"/>
        </w:rPr>
        <w:t>Městská část Praha 10</w:t>
      </w:r>
    </w:p>
    <w:p w:rsidR="00CA14CF" w:rsidRPr="006E0078" w:rsidRDefault="00CA14CF" w:rsidP="00CA14CF">
      <w:pPr>
        <w:jc w:val="center"/>
        <w:rPr>
          <w:sz w:val="36"/>
        </w:rPr>
      </w:pPr>
    </w:p>
    <w:p w:rsidR="00CA14CF" w:rsidRPr="006E0078" w:rsidRDefault="00CA14CF" w:rsidP="00CA14CF">
      <w:pPr>
        <w:jc w:val="center"/>
        <w:rPr>
          <w:sz w:val="36"/>
        </w:rPr>
      </w:pPr>
      <w:r w:rsidRPr="006E0078">
        <w:rPr>
          <w:sz w:val="36"/>
        </w:rPr>
        <w:t>ZASTUPITELSTVO MĚSTSKÉ ČÁSTI PRAHA 10</w:t>
      </w:r>
    </w:p>
    <w:p w:rsidR="00CA14CF" w:rsidRPr="006E0078" w:rsidRDefault="00CA14CF" w:rsidP="00CA14CF">
      <w:pPr>
        <w:jc w:val="center"/>
        <w:rPr>
          <w:sz w:val="36"/>
        </w:rPr>
      </w:pPr>
    </w:p>
    <w:p w:rsidR="00CA14CF" w:rsidRPr="006E0078" w:rsidRDefault="00CA14CF" w:rsidP="00CA14CF">
      <w:pPr>
        <w:pStyle w:val="Nadpis2"/>
        <w:tabs>
          <w:tab w:val="center" w:pos="4535"/>
        </w:tabs>
      </w:pPr>
      <w:r w:rsidRPr="006E0078">
        <w:tab/>
        <w:t>Návrh usnesení</w:t>
      </w:r>
    </w:p>
    <w:p w:rsidR="00CA14CF" w:rsidRPr="006E0078" w:rsidRDefault="00CA14CF" w:rsidP="00CA14CF">
      <w:pPr>
        <w:jc w:val="center"/>
      </w:pPr>
      <w:r w:rsidRPr="006E0078">
        <w:t>Zastupitelstva městské části Praha 10</w:t>
      </w:r>
    </w:p>
    <w:p w:rsidR="00CA14CF" w:rsidRPr="006E0078" w:rsidRDefault="00CA14CF" w:rsidP="00CA14CF">
      <w:pPr>
        <w:jc w:val="center"/>
      </w:pPr>
      <w:r w:rsidRPr="006E0078">
        <w:t>číslo</w:t>
      </w:r>
    </w:p>
    <w:p w:rsidR="00CA14CF" w:rsidRPr="006E0078" w:rsidRDefault="00CA14CF" w:rsidP="00CA14CF">
      <w:pPr>
        <w:jc w:val="center"/>
      </w:pPr>
      <w:r w:rsidRPr="006E0078">
        <w:t xml:space="preserve">ze dne </w:t>
      </w:r>
      <w:r w:rsidR="00A31FBB">
        <w:t>20.3.2017</w:t>
      </w:r>
    </w:p>
    <w:p w:rsidR="00CA14CF" w:rsidRPr="006E0078" w:rsidRDefault="00CA14CF" w:rsidP="00CA14CF">
      <w:pPr>
        <w:jc w:val="center"/>
      </w:pPr>
    </w:p>
    <w:p w:rsidR="00CA14CF" w:rsidRPr="006E0078" w:rsidRDefault="00CA14CF" w:rsidP="00CA14CF">
      <w:pPr>
        <w:jc w:val="both"/>
        <w:rPr>
          <w:b/>
          <w:bCs/>
          <w:u w:val="single"/>
        </w:rPr>
      </w:pPr>
      <w:r w:rsidRPr="006E0078">
        <w:rPr>
          <w:b/>
          <w:bCs/>
          <w:u w:val="single"/>
        </w:rPr>
        <w:t>k informaci o řešení důsledků smluvního vztahu se společností KEY INVESTMENTS a.s. na základě smlouvy o obhospodařování investičních nástrojů</w:t>
      </w:r>
    </w:p>
    <w:p w:rsidR="00CA14CF" w:rsidRPr="006E0078" w:rsidRDefault="00CA14CF" w:rsidP="00CA14CF">
      <w:pPr>
        <w:pStyle w:val="Zkladntext"/>
        <w:jc w:val="both"/>
        <w:rPr>
          <w:sz w:val="24"/>
          <w:szCs w:val="24"/>
        </w:rPr>
      </w:pPr>
    </w:p>
    <w:p w:rsidR="00CA14CF" w:rsidRPr="006E0078" w:rsidRDefault="00CA14CF" w:rsidP="00CA14CF">
      <w:pPr>
        <w:jc w:val="both"/>
      </w:pPr>
      <w:r w:rsidRPr="006E0078">
        <w:t>Zastupitelstvo městské části Praha 10</w:t>
      </w:r>
    </w:p>
    <w:p w:rsidR="00CA14CF" w:rsidRPr="006E0078" w:rsidRDefault="00CA14CF" w:rsidP="00CA14CF">
      <w:pPr>
        <w:jc w:val="both"/>
      </w:pPr>
    </w:p>
    <w:p w:rsidR="00CA14CF" w:rsidRPr="006E0078" w:rsidRDefault="00CA14CF" w:rsidP="00CA14CF">
      <w:pPr>
        <w:widowControl w:val="0"/>
        <w:autoSpaceDE w:val="0"/>
        <w:autoSpaceDN w:val="0"/>
        <w:adjustRightInd w:val="0"/>
        <w:ind w:left="567" w:hanging="567"/>
        <w:jc w:val="both"/>
        <w:rPr>
          <w:sz w:val="36"/>
          <w:szCs w:val="36"/>
        </w:rPr>
      </w:pPr>
      <w:r w:rsidRPr="006E0078">
        <w:rPr>
          <w:sz w:val="36"/>
          <w:szCs w:val="36"/>
        </w:rPr>
        <w:t>I.</w:t>
      </w:r>
      <w:r w:rsidRPr="006E0078">
        <w:rPr>
          <w:sz w:val="36"/>
          <w:szCs w:val="36"/>
        </w:rPr>
        <w:tab/>
        <w:t>bere na vědomí</w:t>
      </w:r>
    </w:p>
    <w:p w:rsidR="00CA14CF" w:rsidRPr="006E0078" w:rsidRDefault="00CA14CF" w:rsidP="00CA14CF">
      <w:pPr>
        <w:pStyle w:val="Odstavecseseznamem"/>
        <w:widowControl w:val="0"/>
        <w:numPr>
          <w:ilvl w:val="0"/>
          <w:numId w:val="21"/>
        </w:numPr>
        <w:autoSpaceDE w:val="0"/>
        <w:autoSpaceDN w:val="0"/>
        <w:adjustRightInd w:val="0"/>
        <w:jc w:val="both"/>
      </w:pPr>
      <w:r w:rsidRPr="006E0078">
        <w:rPr>
          <w:bCs/>
        </w:rPr>
        <w:t xml:space="preserve">informaci o řešení důsledků smluvního vztahu se společností KEY INVESTMENTS a.s. na základě smlouvy o obhospodařování investičních nástrojů a dalším vývoji ve věci </w:t>
      </w:r>
      <w:r w:rsidRPr="006E0078">
        <w:t>dle důvodové zprávy k tomuto materiálu</w:t>
      </w:r>
    </w:p>
    <w:p w:rsidR="00CA14CF" w:rsidRPr="006E0078" w:rsidRDefault="00CA14CF" w:rsidP="00CA14CF">
      <w:pPr>
        <w:pStyle w:val="Odstavecseseznamem"/>
        <w:widowControl w:val="0"/>
        <w:numPr>
          <w:ilvl w:val="0"/>
          <w:numId w:val="21"/>
        </w:numPr>
        <w:autoSpaceDE w:val="0"/>
        <w:autoSpaceDN w:val="0"/>
        <w:adjustRightInd w:val="0"/>
        <w:jc w:val="both"/>
      </w:pPr>
      <w:r w:rsidRPr="006E0078">
        <w:rPr>
          <w:bCs/>
        </w:rPr>
        <w:t>informaci o nabídce na odkup dluhopisů ESP ISIN SK4120005877 učiněné společností Charlton, a.s., se sídlem Praha 1, V Celnici 1031/4, PSČ 11000, IČO: 64948307 dne 9.1.2017 dle důvodové zprávy a příloh k tomuto materiálu</w:t>
      </w:r>
    </w:p>
    <w:p w:rsidR="00CA14CF" w:rsidRPr="006E0078" w:rsidRDefault="00CA14CF" w:rsidP="00CA14CF">
      <w:pPr>
        <w:pStyle w:val="Odstavecseseznamem"/>
        <w:widowControl w:val="0"/>
        <w:numPr>
          <w:ilvl w:val="0"/>
          <w:numId w:val="21"/>
        </w:numPr>
        <w:autoSpaceDE w:val="0"/>
        <w:autoSpaceDN w:val="0"/>
        <w:adjustRightInd w:val="0"/>
        <w:jc w:val="both"/>
      </w:pPr>
      <w:r w:rsidRPr="006E0078">
        <w:t>právní a ekonomická stanoviska k nabídce na odkup dluhopisů ESP dle příloh k tomuto materiálu</w:t>
      </w:r>
    </w:p>
    <w:p w:rsidR="00CA14CF" w:rsidRPr="006E0078" w:rsidRDefault="00CA14CF" w:rsidP="00CA14CF">
      <w:pPr>
        <w:widowControl w:val="0"/>
        <w:autoSpaceDE w:val="0"/>
        <w:autoSpaceDN w:val="0"/>
        <w:adjustRightInd w:val="0"/>
        <w:ind w:left="567"/>
        <w:jc w:val="both"/>
        <w:rPr>
          <w:bCs/>
        </w:rPr>
      </w:pPr>
    </w:p>
    <w:p w:rsidR="00CA14CF" w:rsidRPr="006E0078" w:rsidRDefault="00CA14CF" w:rsidP="00CA14CF">
      <w:pPr>
        <w:widowControl w:val="0"/>
        <w:autoSpaceDE w:val="0"/>
        <w:autoSpaceDN w:val="0"/>
        <w:adjustRightInd w:val="0"/>
        <w:ind w:left="567" w:hanging="567"/>
        <w:jc w:val="both"/>
        <w:rPr>
          <w:sz w:val="36"/>
          <w:szCs w:val="36"/>
        </w:rPr>
      </w:pPr>
      <w:r w:rsidRPr="006E0078">
        <w:rPr>
          <w:sz w:val="36"/>
          <w:szCs w:val="36"/>
        </w:rPr>
        <w:t>II.</w:t>
      </w:r>
      <w:r w:rsidRPr="006E0078">
        <w:rPr>
          <w:sz w:val="36"/>
          <w:szCs w:val="36"/>
        </w:rPr>
        <w:tab/>
        <w:t>schvaluje</w:t>
      </w:r>
    </w:p>
    <w:p w:rsidR="00CA14CF" w:rsidRPr="006E0078" w:rsidRDefault="00CA14CF" w:rsidP="00CA14CF">
      <w:pPr>
        <w:pStyle w:val="Odstavecseseznamem"/>
        <w:widowControl w:val="0"/>
        <w:numPr>
          <w:ilvl w:val="0"/>
          <w:numId w:val="22"/>
        </w:numPr>
        <w:autoSpaceDE w:val="0"/>
        <w:autoSpaceDN w:val="0"/>
        <w:adjustRightInd w:val="0"/>
        <w:jc w:val="both"/>
        <w:rPr>
          <w:bCs/>
        </w:rPr>
      </w:pPr>
      <w:r w:rsidRPr="006E0078">
        <w:rPr>
          <w:bCs/>
        </w:rPr>
        <w:t>přijetí nabídky na odkup dluhopisů ESP ISIN SK4120005877 ze dne 9.1.2017 učiněné společností Charlton, a.s., se sídlem Praha 1, V Celnici 1031/4, PSČ 11000, IČO: 64948307, která je přílohou č. 3 materiálu</w:t>
      </w:r>
    </w:p>
    <w:p w:rsidR="00CA14CF" w:rsidRPr="006E0078" w:rsidRDefault="00CA14CF" w:rsidP="00CA14CF">
      <w:pPr>
        <w:widowControl w:val="0"/>
        <w:autoSpaceDE w:val="0"/>
        <w:autoSpaceDN w:val="0"/>
        <w:adjustRightInd w:val="0"/>
        <w:ind w:left="567"/>
        <w:jc w:val="both"/>
        <w:rPr>
          <w:bCs/>
        </w:rPr>
      </w:pPr>
    </w:p>
    <w:p w:rsidR="00CA14CF" w:rsidRPr="006E0078" w:rsidRDefault="00CA14CF" w:rsidP="00CA14CF">
      <w:pPr>
        <w:pStyle w:val="Odstavecseseznamem"/>
        <w:widowControl w:val="0"/>
        <w:numPr>
          <w:ilvl w:val="0"/>
          <w:numId w:val="22"/>
        </w:numPr>
        <w:autoSpaceDE w:val="0"/>
        <w:autoSpaceDN w:val="0"/>
        <w:adjustRightInd w:val="0"/>
        <w:jc w:val="both"/>
      </w:pPr>
      <w:r w:rsidRPr="006E0078">
        <w:rPr>
          <w:bCs/>
        </w:rPr>
        <w:t>prodej 234 ks dluhopisů ESP ISIN SK4120005877 emitenta E SIDE PROPERTY Limited o nominální hodnotě 1 ks dluhopisu ve výši 500 000,- Kč za nabízenou kupní cenu ve výši 50 % nominální hodnoty dluhopisů, tj. celkem za 58 500 000 Kč, společnosti Charlton, a.s., se sídlem Praha 1, V Celnici 1031/4, PSČ 11000, IČO: 64948307</w:t>
      </w:r>
    </w:p>
    <w:p w:rsidR="00CA14CF" w:rsidRPr="006E0078" w:rsidRDefault="00CA14CF" w:rsidP="00CA14CF">
      <w:pPr>
        <w:widowControl w:val="0"/>
        <w:autoSpaceDE w:val="0"/>
        <w:autoSpaceDN w:val="0"/>
        <w:adjustRightInd w:val="0"/>
        <w:ind w:left="567"/>
        <w:jc w:val="both"/>
      </w:pPr>
    </w:p>
    <w:p w:rsidR="00CA14CF" w:rsidRPr="006E0078" w:rsidRDefault="00CA14CF" w:rsidP="00CA14CF">
      <w:pPr>
        <w:keepNext/>
        <w:ind w:left="567" w:hanging="567"/>
        <w:rPr>
          <w:sz w:val="36"/>
          <w:szCs w:val="36"/>
        </w:rPr>
      </w:pPr>
      <w:r w:rsidRPr="006E0078">
        <w:rPr>
          <w:sz w:val="36"/>
          <w:szCs w:val="36"/>
        </w:rPr>
        <w:t>III.</w:t>
      </w:r>
      <w:r w:rsidRPr="006E0078">
        <w:rPr>
          <w:sz w:val="36"/>
          <w:szCs w:val="36"/>
        </w:rPr>
        <w:tab/>
        <w:t>ukládá</w:t>
      </w:r>
    </w:p>
    <w:p w:rsidR="00CA14CF" w:rsidRPr="006E0078" w:rsidRDefault="00CA14CF" w:rsidP="00CA14CF">
      <w:pPr>
        <w:ind w:left="567"/>
        <w:rPr>
          <w:b/>
        </w:rPr>
      </w:pPr>
      <w:r w:rsidRPr="006E0078">
        <w:rPr>
          <w:b/>
        </w:rPr>
        <w:t>1.  Radě MČ Praha 10</w:t>
      </w:r>
    </w:p>
    <w:p w:rsidR="00CA14CF" w:rsidRPr="006E0078" w:rsidRDefault="00CA14CF" w:rsidP="00CA14CF">
      <w:pPr>
        <w:ind w:left="1418" w:hanging="567"/>
        <w:jc w:val="both"/>
      </w:pPr>
      <w:r w:rsidRPr="006E0078">
        <w:t xml:space="preserve">1.1. </w:t>
      </w:r>
      <w:r w:rsidRPr="006E0078">
        <w:tab/>
        <w:t>realizovat prodej 234 ks dluhopisů ESP ISIN SK4120005877 schválený v bodě II. tohoto usnesení</w:t>
      </w:r>
    </w:p>
    <w:p w:rsidR="00CA14CF" w:rsidRPr="006E0078" w:rsidRDefault="00CA14CF" w:rsidP="00CA14CF">
      <w:pPr>
        <w:ind w:left="5246" w:firstLine="426"/>
        <w:jc w:val="right"/>
      </w:pPr>
      <w:r w:rsidRPr="006E0078">
        <w:t>Termín: 30. 4. 2017</w:t>
      </w:r>
    </w:p>
    <w:p w:rsidR="00CA14CF" w:rsidRPr="006E0078" w:rsidRDefault="00CA14CF" w:rsidP="00CA14CF">
      <w:pPr>
        <w:jc w:val="both"/>
        <w:rPr>
          <w:bCs/>
        </w:rPr>
      </w:pPr>
    </w:p>
    <w:p w:rsidR="00CA14CF" w:rsidRPr="006E0078" w:rsidRDefault="00CA14CF" w:rsidP="00CA14CF">
      <w:r w:rsidRPr="006E0078">
        <w:t>Předkladatel:</w:t>
      </w:r>
      <w:r w:rsidRPr="006E0078">
        <w:tab/>
        <w:t xml:space="preserve">  Ing. Tomáš Pek, S.E., 1. zástupce starosty</w:t>
      </w:r>
    </w:p>
    <w:p w:rsidR="00CA14CF" w:rsidRPr="006E0078" w:rsidRDefault="00CA14CF" w:rsidP="00CA14CF">
      <w:r w:rsidRPr="006E0078">
        <w:t xml:space="preserve">Číslo tisku:       </w:t>
      </w:r>
      <w:r w:rsidR="000E1BB6" w:rsidRPr="006E0078">
        <w:t>P10-025954/2017</w:t>
      </w:r>
    </w:p>
    <w:p w:rsidR="00CA14CF" w:rsidRPr="006E0078" w:rsidRDefault="00CA14CF" w:rsidP="00CA14CF">
      <w:r w:rsidRPr="006E0078">
        <w:br w:type="page"/>
      </w:r>
    </w:p>
    <w:p w:rsidR="00CA14CF" w:rsidRPr="006E0078" w:rsidRDefault="00CA14CF" w:rsidP="00CA14CF">
      <w:r w:rsidRPr="006E0078">
        <w:lastRenderedPageBreak/>
        <w:t>Dluhopisy ESP – Varianta B</w:t>
      </w:r>
    </w:p>
    <w:p w:rsidR="00CA14CF" w:rsidRPr="006E0078" w:rsidRDefault="00CA14CF" w:rsidP="00CA14CF"/>
    <w:p w:rsidR="00CA14CF" w:rsidRPr="006E0078" w:rsidRDefault="00CA14CF" w:rsidP="00CA14CF">
      <w:pPr>
        <w:jc w:val="center"/>
        <w:rPr>
          <w:sz w:val="36"/>
        </w:rPr>
      </w:pPr>
      <w:r w:rsidRPr="006E0078">
        <w:rPr>
          <w:sz w:val="36"/>
        </w:rPr>
        <w:t>Městská část Praha 10</w:t>
      </w:r>
    </w:p>
    <w:p w:rsidR="00CA14CF" w:rsidRPr="006E0078" w:rsidRDefault="00CA14CF" w:rsidP="00CA14CF">
      <w:pPr>
        <w:jc w:val="center"/>
        <w:rPr>
          <w:sz w:val="36"/>
        </w:rPr>
      </w:pPr>
    </w:p>
    <w:p w:rsidR="00CA14CF" w:rsidRPr="006E0078" w:rsidRDefault="00CA14CF" w:rsidP="00CA14CF">
      <w:pPr>
        <w:jc w:val="center"/>
        <w:rPr>
          <w:sz w:val="36"/>
        </w:rPr>
      </w:pPr>
      <w:r w:rsidRPr="006E0078">
        <w:rPr>
          <w:sz w:val="36"/>
        </w:rPr>
        <w:t>ZASTUPITELSTVO MĚSTSKÉ ČÁSTI PRAHA 10</w:t>
      </w:r>
    </w:p>
    <w:p w:rsidR="00CA14CF" w:rsidRPr="006E0078" w:rsidRDefault="00CA14CF" w:rsidP="00CA14CF">
      <w:pPr>
        <w:jc w:val="center"/>
        <w:rPr>
          <w:sz w:val="36"/>
        </w:rPr>
      </w:pPr>
    </w:p>
    <w:p w:rsidR="00CA14CF" w:rsidRPr="006E0078" w:rsidRDefault="00CA14CF" w:rsidP="00CA14CF">
      <w:pPr>
        <w:pStyle w:val="Nadpis2"/>
        <w:tabs>
          <w:tab w:val="center" w:pos="4535"/>
        </w:tabs>
      </w:pPr>
      <w:r w:rsidRPr="006E0078">
        <w:tab/>
        <w:t>Návrh usnesení</w:t>
      </w:r>
    </w:p>
    <w:p w:rsidR="00CA14CF" w:rsidRPr="006E0078" w:rsidRDefault="00CA14CF" w:rsidP="00CA14CF">
      <w:pPr>
        <w:jc w:val="center"/>
      </w:pPr>
      <w:r w:rsidRPr="006E0078">
        <w:t>Zastupitelstva městské části Praha 10</w:t>
      </w:r>
    </w:p>
    <w:p w:rsidR="00CA14CF" w:rsidRPr="006E0078" w:rsidRDefault="00CA14CF" w:rsidP="00CA14CF">
      <w:pPr>
        <w:jc w:val="center"/>
      </w:pPr>
      <w:r w:rsidRPr="006E0078">
        <w:t>číslo</w:t>
      </w:r>
    </w:p>
    <w:p w:rsidR="00CA14CF" w:rsidRPr="006E0078" w:rsidRDefault="00CA14CF" w:rsidP="00CA14CF">
      <w:pPr>
        <w:jc w:val="center"/>
      </w:pPr>
      <w:r w:rsidRPr="006E0078">
        <w:t xml:space="preserve">ze dne </w:t>
      </w:r>
      <w:r w:rsidR="00A31FBB">
        <w:t>20.3.2017</w:t>
      </w:r>
    </w:p>
    <w:p w:rsidR="00CA14CF" w:rsidRPr="006E0078" w:rsidRDefault="00CA14CF" w:rsidP="00CA14CF">
      <w:pPr>
        <w:jc w:val="center"/>
      </w:pPr>
    </w:p>
    <w:p w:rsidR="00CA14CF" w:rsidRPr="006E0078" w:rsidRDefault="00CA14CF" w:rsidP="00CA14CF">
      <w:pPr>
        <w:jc w:val="both"/>
        <w:rPr>
          <w:b/>
          <w:bCs/>
          <w:u w:val="single"/>
        </w:rPr>
      </w:pPr>
      <w:r w:rsidRPr="006E0078">
        <w:rPr>
          <w:b/>
          <w:bCs/>
          <w:u w:val="single"/>
        </w:rPr>
        <w:t>k informaci o řešení důsledků smluvního vztahu se společností KEY INVESTMENTS a.s. na základě smlouvy o obhospodařování investičních nástrojů</w:t>
      </w:r>
    </w:p>
    <w:p w:rsidR="00CA14CF" w:rsidRPr="006E0078" w:rsidRDefault="00CA14CF" w:rsidP="00CA14CF">
      <w:pPr>
        <w:pStyle w:val="Zkladntext"/>
        <w:jc w:val="both"/>
        <w:rPr>
          <w:sz w:val="24"/>
          <w:szCs w:val="24"/>
        </w:rPr>
      </w:pPr>
    </w:p>
    <w:p w:rsidR="00CA14CF" w:rsidRPr="006E0078" w:rsidRDefault="00CA14CF" w:rsidP="00CA14CF">
      <w:pPr>
        <w:jc w:val="both"/>
      </w:pPr>
      <w:r w:rsidRPr="006E0078">
        <w:t>Zastupitelstvo městské části Praha 10</w:t>
      </w:r>
    </w:p>
    <w:p w:rsidR="00CA14CF" w:rsidRPr="006E0078" w:rsidRDefault="00CA14CF" w:rsidP="00CA14CF">
      <w:pPr>
        <w:jc w:val="both"/>
      </w:pPr>
    </w:p>
    <w:p w:rsidR="00CA14CF" w:rsidRPr="006E0078" w:rsidRDefault="00CA14CF" w:rsidP="00CA14CF">
      <w:pPr>
        <w:widowControl w:val="0"/>
        <w:autoSpaceDE w:val="0"/>
        <w:autoSpaceDN w:val="0"/>
        <w:adjustRightInd w:val="0"/>
        <w:ind w:left="567" w:hanging="567"/>
        <w:jc w:val="both"/>
        <w:rPr>
          <w:sz w:val="36"/>
          <w:szCs w:val="36"/>
        </w:rPr>
      </w:pPr>
      <w:r w:rsidRPr="006E0078">
        <w:rPr>
          <w:sz w:val="36"/>
          <w:szCs w:val="36"/>
        </w:rPr>
        <w:t>I.</w:t>
      </w:r>
      <w:r w:rsidRPr="006E0078">
        <w:rPr>
          <w:sz w:val="36"/>
          <w:szCs w:val="36"/>
        </w:rPr>
        <w:tab/>
        <w:t>bere na vědomí</w:t>
      </w:r>
    </w:p>
    <w:p w:rsidR="00CA14CF" w:rsidRPr="006E0078" w:rsidRDefault="00CA14CF" w:rsidP="00CA14CF">
      <w:pPr>
        <w:pStyle w:val="Odstavecseseznamem"/>
        <w:widowControl w:val="0"/>
        <w:numPr>
          <w:ilvl w:val="0"/>
          <w:numId w:val="27"/>
        </w:numPr>
        <w:autoSpaceDE w:val="0"/>
        <w:autoSpaceDN w:val="0"/>
        <w:adjustRightInd w:val="0"/>
        <w:jc w:val="both"/>
      </w:pPr>
      <w:r w:rsidRPr="006E0078">
        <w:rPr>
          <w:bCs/>
        </w:rPr>
        <w:t xml:space="preserve">informaci o řešení důsledků smluvního vztahu se společností KEY INVESTMENTS a.s. na základě smlouvy o obhospodařování investičních nástrojů a dalším vývoji ve věci </w:t>
      </w:r>
      <w:r w:rsidRPr="006E0078">
        <w:t>dle důvodové zprávy k tomuto materiálu</w:t>
      </w:r>
    </w:p>
    <w:p w:rsidR="00CA14CF" w:rsidRPr="006E0078" w:rsidRDefault="00CA14CF" w:rsidP="00CA14CF">
      <w:pPr>
        <w:pStyle w:val="Odstavecseseznamem"/>
        <w:widowControl w:val="0"/>
        <w:numPr>
          <w:ilvl w:val="0"/>
          <w:numId w:val="27"/>
        </w:numPr>
        <w:autoSpaceDE w:val="0"/>
        <w:autoSpaceDN w:val="0"/>
        <w:adjustRightInd w:val="0"/>
        <w:jc w:val="both"/>
      </w:pPr>
      <w:r w:rsidRPr="006E0078">
        <w:rPr>
          <w:bCs/>
        </w:rPr>
        <w:t>informaci o nabídce na odkup dluhopisů ESP ISIN SK4120005877 učiněné společností Charlton, a.s., se sídlem Praha 1, V Celnici 1031/4, PSČ 11000, IČO: 64948307 dne 9.1.2017 dle důvodové zprávy a příloh k tomuto materiálu</w:t>
      </w:r>
    </w:p>
    <w:p w:rsidR="00CA14CF" w:rsidRPr="006E0078" w:rsidRDefault="00CA14CF" w:rsidP="00CA14CF">
      <w:pPr>
        <w:pStyle w:val="Odstavecseseznamem"/>
        <w:widowControl w:val="0"/>
        <w:numPr>
          <w:ilvl w:val="0"/>
          <w:numId w:val="27"/>
        </w:numPr>
        <w:autoSpaceDE w:val="0"/>
        <w:autoSpaceDN w:val="0"/>
        <w:adjustRightInd w:val="0"/>
        <w:jc w:val="both"/>
      </w:pPr>
      <w:r w:rsidRPr="006E0078">
        <w:t>právní a ekonomická stanoviska k nabídce na odkup dluhopisů ESP dle příloh k tomuto materiálu</w:t>
      </w:r>
    </w:p>
    <w:p w:rsidR="00CA14CF" w:rsidRPr="006E0078" w:rsidRDefault="00CA14CF" w:rsidP="00CA14CF">
      <w:pPr>
        <w:widowControl w:val="0"/>
        <w:autoSpaceDE w:val="0"/>
        <w:autoSpaceDN w:val="0"/>
        <w:adjustRightInd w:val="0"/>
        <w:ind w:left="567"/>
        <w:jc w:val="both"/>
        <w:rPr>
          <w:bCs/>
        </w:rPr>
      </w:pPr>
    </w:p>
    <w:p w:rsidR="00CA14CF" w:rsidRPr="006E0078" w:rsidRDefault="00CA14CF" w:rsidP="00CA14CF">
      <w:pPr>
        <w:widowControl w:val="0"/>
        <w:autoSpaceDE w:val="0"/>
        <w:autoSpaceDN w:val="0"/>
        <w:adjustRightInd w:val="0"/>
        <w:ind w:left="567" w:hanging="567"/>
        <w:jc w:val="both"/>
        <w:rPr>
          <w:sz w:val="36"/>
          <w:szCs w:val="36"/>
        </w:rPr>
      </w:pPr>
      <w:r w:rsidRPr="006E0078">
        <w:rPr>
          <w:sz w:val="36"/>
          <w:szCs w:val="36"/>
        </w:rPr>
        <w:t>II.</w:t>
      </w:r>
      <w:r w:rsidRPr="006E0078">
        <w:rPr>
          <w:sz w:val="36"/>
          <w:szCs w:val="36"/>
        </w:rPr>
        <w:tab/>
        <w:t>neschvaluje</w:t>
      </w:r>
    </w:p>
    <w:p w:rsidR="00CA14CF" w:rsidRPr="006E0078" w:rsidRDefault="00CA14CF" w:rsidP="00CA14CF">
      <w:pPr>
        <w:pStyle w:val="Odstavecseseznamem"/>
        <w:widowControl w:val="0"/>
        <w:numPr>
          <w:ilvl w:val="0"/>
          <w:numId w:val="28"/>
        </w:numPr>
        <w:autoSpaceDE w:val="0"/>
        <w:autoSpaceDN w:val="0"/>
        <w:adjustRightInd w:val="0"/>
        <w:jc w:val="both"/>
        <w:rPr>
          <w:bCs/>
        </w:rPr>
      </w:pPr>
      <w:r w:rsidRPr="006E0078">
        <w:rPr>
          <w:bCs/>
        </w:rPr>
        <w:t>přijetí nabídky na odkup dluhopisů ESP ISIN SK4120005877 ze dne 9.1.2017 učiněné společností Charlton, a.s., se sídlem Praha 1, V Celnici 1031/4, PSČ 11000, IČO: 64948307, která je přílohou č. 3 materiálu</w:t>
      </w:r>
    </w:p>
    <w:p w:rsidR="00CA14CF" w:rsidRPr="006E0078" w:rsidRDefault="00CA14CF" w:rsidP="00CA14CF">
      <w:pPr>
        <w:widowControl w:val="0"/>
        <w:autoSpaceDE w:val="0"/>
        <w:autoSpaceDN w:val="0"/>
        <w:adjustRightInd w:val="0"/>
        <w:ind w:left="567"/>
        <w:jc w:val="both"/>
        <w:rPr>
          <w:bCs/>
        </w:rPr>
      </w:pPr>
    </w:p>
    <w:p w:rsidR="00CA14CF" w:rsidRPr="006E0078" w:rsidRDefault="00CA14CF" w:rsidP="00CA14CF">
      <w:pPr>
        <w:pStyle w:val="Odstavecseseznamem"/>
        <w:widowControl w:val="0"/>
        <w:numPr>
          <w:ilvl w:val="0"/>
          <w:numId w:val="28"/>
        </w:numPr>
        <w:autoSpaceDE w:val="0"/>
        <w:autoSpaceDN w:val="0"/>
        <w:adjustRightInd w:val="0"/>
        <w:jc w:val="both"/>
      </w:pPr>
      <w:r w:rsidRPr="006E0078">
        <w:rPr>
          <w:bCs/>
        </w:rPr>
        <w:t>prodej 234 ks dluhopisů ESP ISIN SK4120005877 emitenta E SIDE PROPERTY Limited o nominální hodnotě 1 ks dluhopisu ve výši 500 000,- Kč za nabízenou kupní cenu ve výši 50 % nominální hodnoty dluhopisů, tj. celkem za 58 500 000 Kč, společnosti Charlton, a.s., se sídlem Praha 1, V Celnici 1031/4, PSČ 11000, IČO: 64948307</w:t>
      </w:r>
    </w:p>
    <w:p w:rsidR="00CA14CF" w:rsidRPr="006E0078" w:rsidRDefault="00CA14CF" w:rsidP="00CA14CF">
      <w:pPr>
        <w:widowControl w:val="0"/>
        <w:autoSpaceDE w:val="0"/>
        <w:autoSpaceDN w:val="0"/>
        <w:adjustRightInd w:val="0"/>
        <w:ind w:left="567"/>
        <w:jc w:val="both"/>
      </w:pPr>
    </w:p>
    <w:p w:rsidR="00CA14CF" w:rsidRPr="006E0078" w:rsidRDefault="00CA14CF" w:rsidP="00CA14CF">
      <w:pPr>
        <w:keepNext/>
        <w:ind w:left="567" w:hanging="567"/>
        <w:rPr>
          <w:sz w:val="36"/>
          <w:szCs w:val="36"/>
        </w:rPr>
      </w:pPr>
      <w:r w:rsidRPr="006E0078">
        <w:rPr>
          <w:sz w:val="36"/>
          <w:szCs w:val="36"/>
        </w:rPr>
        <w:t>III.</w:t>
      </w:r>
      <w:r w:rsidRPr="006E0078">
        <w:rPr>
          <w:sz w:val="36"/>
          <w:szCs w:val="36"/>
        </w:rPr>
        <w:tab/>
        <w:t>ukládá</w:t>
      </w:r>
    </w:p>
    <w:p w:rsidR="00CA14CF" w:rsidRPr="006E0078" w:rsidRDefault="00CA14CF" w:rsidP="00CA14CF">
      <w:pPr>
        <w:ind w:left="567"/>
        <w:rPr>
          <w:b/>
        </w:rPr>
      </w:pPr>
      <w:r w:rsidRPr="006E0078">
        <w:rPr>
          <w:b/>
        </w:rPr>
        <w:t>1.  Radě MČ Praha 10</w:t>
      </w:r>
    </w:p>
    <w:p w:rsidR="00CA14CF" w:rsidRPr="006E0078" w:rsidRDefault="00CA14CF" w:rsidP="00CA14CF">
      <w:pPr>
        <w:ind w:left="1418" w:hanging="567"/>
        <w:jc w:val="both"/>
      </w:pPr>
      <w:r w:rsidRPr="006E0078">
        <w:t xml:space="preserve">1.1. </w:t>
      </w:r>
      <w:r w:rsidRPr="006E0078">
        <w:tab/>
        <w:t>informovat společnost Charlton, a.s., o nepřijetí jejich nabídky ze dne 9.1.2017 dle bodu II. tohoto usnesení</w:t>
      </w:r>
    </w:p>
    <w:p w:rsidR="00CA14CF" w:rsidRPr="006E0078" w:rsidRDefault="00CA14CF" w:rsidP="00CA14CF">
      <w:pPr>
        <w:ind w:left="5246" w:firstLine="426"/>
        <w:jc w:val="right"/>
      </w:pPr>
      <w:r w:rsidRPr="006E0078">
        <w:t>Termín: 15. 4. 2017</w:t>
      </w:r>
    </w:p>
    <w:p w:rsidR="00CA14CF" w:rsidRPr="006E0078" w:rsidRDefault="00CA14CF" w:rsidP="00CA14CF">
      <w:pPr>
        <w:jc w:val="both"/>
        <w:rPr>
          <w:bCs/>
        </w:rPr>
      </w:pPr>
    </w:p>
    <w:p w:rsidR="00CA14CF" w:rsidRPr="006E0078" w:rsidRDefault="00CA14CF" w:rsidP="00CA14CF">
      <w:r w:rsidRPr="006E0078">
        <w:t>Předkladatel:</w:t>
      </w:r>
      <w:r w:rsidRPr="006E0078">
        <w:tab/>
        <w:t xml:space="preserve">  Ing. Tomáš Pek, S.E., 1. zástupce starosty</w:t>
      </w:r>
    </w:p>
    <w:p w:rsidR="00CA14CF" w:rsidRPr="006E0078" w:rsidRDefault="00CA14CF" w:rsidP="00CA14CF">
      <w:pPr>
        <w:rPr>
          <w:sz w:val="22"/>
          <w:szCs w:val="22"/>
        </w:rPr>
      </w:pPr>
      <w:r w:rsidRPr="006E0078">
        <w:t xml:space="preserve">Číslo tisku:       </w:t>
      </w:r>
      <w:r w:rsidR="000E1BB6" w:rsidRPr="006E0078">
        <w:t>P10-025954/2017</w:t>
      </w:r>
    </w:p>
    <w:p w:rsidR="00CA14CF" w:rsidRPr="006E0078" w:rsidRDefault="00CA14CF" w:rsidP="00CA14CF">
      <w:pPr>
        <w:rPr>
          <w:sz w:val="22"/>
          <w:szCs w:val="22"/>
        </w:rPr>
      </w:pPr>
    </w:p>
    <w:p w:rsidR="00CA14CF" w:rsidRPr="006E0078" w:rsidRDefault="00CA14CF" w:rsidP="00CA14CF">
      <w:r w:rsidRPr="006E0078">
        <w:rPr>
          <w:b/>
        </w:rPr>
        <w:br w:type="page"/>
      </w:r>
      <w:r w:rsidRPr="006E0078">
        <w:lastRenderedPageBreak/>
        <w:t>Dluhopisy Via Chem Group – Varianta A</w:t>
      </w:r>
    </w:p>
    <w:p w:rsidR="00CA14CF" w:rsidRPr="006E0078" w:rsidRDefault="00CA14CF" w:rsidP="00CA14CF"/>
    <w:p w:rsidR="00CA14CF" w:rsidRPr="006E0078" w:rsidRDefault="00CA14CF" w:rsidP="00CA14CF">
      <w:pPr>
        <w:jc w:val="center"/>
        <w:rPr>
          <w:sz w:val="36"/>
        </w:rPr>
      </w:pPr>
      <w:r w:rsidRPr="006E0078">
        <w:rPr>
          <w:sz w:val="36"/>
        </w:rPr>
        <w:t>Městská část Praha 10</w:t>
      </w:r>
    </w:p>
    <w:p w:rsidR="00CA14CF" w:rsidRPr="006E0078" w:rsidRDefault="00CA14CF" w:rsidP="00CA14CF">
      <w:pPr>
        <w:jc w:val="center"/>
        <w:rPr>
          <w:sz w:val="36"/>
        </w:rPr>
      </w:pPr>
    </w:p>
    <w:p w:rsidR="00CA14CF" w:rsidRPr="006E0078" w:rsidRDefault="00CA14CF" w:rsidP="00CA14CF">
      <w:pPr>
        <w:jc w:val="center"/>
        <w:rPr>
          <w:sz w:val="36"/>
        </w:rPr>
      </w:pPr>
      <w:r w:rsidRPr="006E0078">
        <w:rPr>
          <w:sz w:val="36"/>
        </w:rPr>
        <w:t>ZASTUPITELSTVO MĚSTSKÉ ČÁSTI PRAHA 10</w:t>
      </w:r>
    </w:p>
    <w:p w:rsidR="00CA14CF" w:rsidRPr="006E0078" w:rsidRDefault="00CA14CF" w:rsidP="00CA14CF">
      <w:pPr>
        <w:jc w:val="center"/>
        <w:rPr>
          <w:sz w:val="36"/>
        </w:rPr>
      </w:pPr>
    </w:p>
    <w:p w:rsidR="00CA14CF" w:rsidRPr="006E0078" w:rsidRDefault="00CA14CF" w:rsidP="00CA14CF">
      <w:pPr>
        <w:pStyle w:val="Nadpis2"/>
        <w:tabs>
          <w:tab w:val="center" w:pos="4535"/>
        </w:tabs>
      </w:pPr>
      <w:r w:rsidRPr="006E0078">
        <w:tab/>
        <w:t>Návrh usnesení</w:t>
      </w:r>
    </w:p>
    <w:p w:rsidR="00CA14CF" w:rsidRPr="006E0078" w:rsidRDefault="00CA14CF" w:rsidP="00CA14CF">
      <w:pPr>
        <w:jc w:val="center"/>
      </w:pPr>
      <w:r w:rsidRPr="006E0078">
        <w:t>Zastupitelstva městské části Praha 10</w:t>
      </w:r>
    </w:p>
    <w:p w:rsidR="00CA14CF" w:rsidRPr="006E0078" w:rsidRDefault="00CA14CF" w:rsidP="00CA14CF">
      <w:pPr>
        <w:jc w:val="center"/>
      </w:pPr>
      <w:r w:rsidRPr="006E0078">
        <w:t>číslo</w:t>
      </w:r>
    </w:p>
    <w:p w:rsidR="00CA14CF" w:rsidRPr="006E0078" w:rsidRDefault="00CA14CF" w:rsidP="00CA14CF">
      <w:pPr>
        <w:jc w:val="center"/>
      </w:pPr>
      <w:r w:rsidRPr="006E0078">
        <w:t xml:space="preserve">ze dne </w:t>
      </w:r>
      <w:r w:rsidR="00A31FBB">
        <w:t>20.3.2017</w:t>
      </w:r>
    </w:p>
    <w:p w:rsidR="00CA14CF" w:rsidRPr="006E0078" w:rsidRDefault="00CA14CF" w:rsidP="00CA14CF">
      <w:pPr>
        <w:jc w:val="center"/>
      </w:pPr>
    </w:p>
    <w:p w:rsidR="00CA14CF" w:rsidRPr="006E0078" w:rsidRDefault="00CA14CF" w:rsidP="00CA14CF">
      <w:pPr>
        <w:jc w:val="both"/>
        <w:rPr>
          <w:b/>
          <w:bCs/>
          <w:u w:val="single"/>
        </w:rPr>
      </w:pPr>
      <w:r w:rsidRPr="006E0078">
        <w:rPr>
          <w:b/>
          <w:bCs/>
          <w:u w:val="single"/>
        </w:rPr>
        <w:t>k informaci o řešení důsledků smluvního vztahu se společností KEY INVESTMENTS a.s. na základě smlouvy o obhospodařování investičních nástrojů</w:t>
      </w:r>
    </w:p>
    <w:p w:rsidR="00CA14CF" w:rsidRPr="006E0078" w:rsidRDefault="00CA14CF" w:rsidP="00CA14CF">
      <w:pPr>
        <w:pStyle w:val="Zkladntext"/>
        <w:jc w:val="both"/>
        <w:rPr>
          <w:sz w:val="24"/>
          <w:szCs w:val="24"/>
        </w:rPr>
      </w:pPr>
    </w:p>
    <w:p w:rsidR="00CA14CF" w:rsidRPr="006E0078" w:rsidRDefault="00CA14CF" w:rsidP="00CA14CF">
      <w:pPr>
        <w:jc w:val="both"/>
      </w:pPr>
      <w:r w:rsidRPr="006E0078">
        <w:t>Zastupitelstvo městské části Praha 10</w:t>
      </w:r>
    </w:p>
    <w:p w:rsidR="00CA14CF" w:rsidRPr="006E0078" w:rsidRDefault="00CA14CF" w:rsidP="00CA14CF">
      <w:pPr>
        <w:jc w:val="both"/>
      </w:pPr>
    </w:p>
    <w:p w:rsidR="00CA14CF" w:rsidRPr="006E0078" w:rsidRDefault="00CA14CF" w:rsidP="00CA14CF">
      <w:pPr>
        <w:widowControl w:val="0"/>
        <w:autoSpaceDE w:val="0"/>
        <w:autoSpaceDN w:val="0"/>
        <w:adjustRightInd w:val="0"/>
        <w:ind w:left="567" w:hanging="567"/>
        <w:jc w:val="both"/>
        <w:rPr>
          <w:sz w:val="36"/>
          <w:szCs w:val="36"/>
        </w:rPr>
      </w:pPr>
      <w:r w:rsidRPr="006E0078">
        <w:rPr>
          <w:sz w:val="36"/>
          <w:szCs w:val="36"/>
        </w:rPr>
        <w:t>I.</w:t>
      </w:r>
      <w:r w:rsidRPr="006E0078">
        <w:rPr>
          <w:sz w:val="36"/>
          <w:szCs w:val="36"/>
        </w:rPr>
        <w:tab/>
        <w:t>bere na vědomí</w:t>
      </w:r>
    </w:p>
    <w:p w:rsidR="00CA14CF" w:rsidRPr="006E0078" w:rsidRDefault="00CA14CF" w:rsidP="00CA14CF">
      <w:pPr>
        <w:pStyle w:val="Odstavecseseznamem"/>
        <w:widowControl w:val="0"/>
        <w:numPr>
          <w:ilvl w:val="0"/>
          <w:numId w:val="23"/>
        </w:numPr>
        <w:autoSpaceDE w:val="0"/>
        <w:autoSpaceDN w:val="0"/>
        <w:adjustRightInd w:val="0"/>
        <w:jc w:val="both"/>
      </w:pPr>
      <w:r w:rsidRPr="006E0078">
        <w:rPr>
          <w:bCs/>
        </w:rPr>
        <w:t xml:space="preserve">informaci o řešení důsledků smluvního vztahu se společností KEY INVESTMENTS a.s. na základě smlouvy o obhospodařování investičních nástrojů a dalším vývoji ve věci </w:t>
      </w:r>
      <w:r w:rsidRPr="006E0078">
        <w:t>dle důvodové zprávy k tomuto materiálu</w:t>
      </w:r>
    </w:p>
    <w:p w:rsidR="00CA14CF" w:rsidRPr="006E0078" w:rsidRDefault="00CA14CF" w:rsidP="00CA14CF">
      <w:pPr>
        <w:pStyle w:val="Odstavecseseznamem"/>
        <w:widowControl w:val="0"/>
        <w:numPr>
          <w:ilvl w:val="0"/>
          <w:numId w:val="23"/>
        </w:numPr>
        <w:autoSpaceDE w:val="0"/>
        <w:autoSpaceDN w:val="0"/>
        <w:adjustRightInd w:val="0"/>
        <w:jc w:val="both"/>
      </w:pPr>
      <w:r w:rsidRPr="006E0078">
        <w:rPr>
          <w:bCs/>
        </w:rPr>
        <w:t>informaci o nabídce na odkup dluhopisů Via Chem Group, a.s. CZK 2008 ISIN SK4120005877 učiněné společností NSG INVESTMENTS a.s., IČO:</w:t>
      </w:r>
      <w:r w:rsidRPr="006E0078">
        <w:rPr>
          <w:bCs/>
        </w:rPr>
        <w:tab/>
        <w:t xml:space="preserve">28214498, se sídlem Praha 1 - Staré Město, Jakubská 647/2, PSČ 11000, dne 22.11.2016, </w:t>
      </w:r>
      <w:r w:rsidRPr="006E0078">
        <w:t>dle důvodové zprávy a příloh k tomuto materiálu</w:t>
      </w:r>
    </w:p>
    <w:p w:rsidR="00CA14CF" w:rsidRPr="006E0078" w:rsidRDefault="00CA14CF" w:rsidP="00CA14CF">
      <w:pPr>
        <w:pStyle w:val="Odstavecseseznamem"/>
        <w:widowControl w:val="0"/>
        <w:numPr>
          <w:ilvl w:val="0"/>
          <w:numId w:val="23"/>
        </w:numPr>
        <w:autoSpaceDE w:val="0"/>
        <w:autoSpaceDN w:val="0"/>
        <w:adjustRightInd w:val="0"/>
        <w:jc w:val="both"/>
      </w:pPr>
      <w:r w:rsidRPr="006E0078">
        <w:t xml:space="preserve">právní a ekonomická stanoviska k nabídce na odkup dluhopisů </w:t>
      </w:r>
      <w:r w:rsidRPr="006E0078">
        <w:rPr>
          <w:bCs/>
        </w:rPr>
        <w:t xml:space="preserve">Via Chem Group, a.s. CZK 2008 </w:t>
      </w:r>
      <w:r w:rsidRPr="006E0078">
        <w:t>dle příloh k tomuto materiálu</w:t>
      </w:r>
    </w:p>
    <w:p w:rsidR="00CA14CF" w:rsidRPr="006E0078" w:rsidRDefault="00CA14CF" w:rsidP="00CA14CF">
      <w:pPr>
        <w:widowControl w:val="0"/>
        <w:autoSpaceDE w:val="0"/>
        <w:autoSpaceDN w:val="0"/>
        <w:adjustRightInd w:val="0"/>
        <w:ind w:left="567"/>
        <w:jc w:val="both"/>
        <w:rPr>
          <w:bCs/>
        </w:rPr>
      </w:pPr>
    </w:p>
    <w:p w:rsidR="00CA14CF" w:rsidRPr="006E0078" w:rsidRDefault="00CA14CF" w:rsidP="00CA14CF">
      <w:pPr>
        <w:widowControl w:val="0"/>
        <w:autoSpaceDE w:val="0"/>
        <w:autoSpaceDN w:val="0"/>
        <w:adjustRightInd w:val="0"/>
        <w:ind w:left="567"/>
        <w:jc w:val="both"/>
      </w:pPr>
    </w:p>
    <w:p w:rsidR="00CA14CF" w:rsidRPr="006E0078" w:rsidRDefault="00CA14CF" w:rsidP="00CA14CF">
      <w:pPr>
        <w:widowControl w:val="0"/>
        <w:autoSpaceDE w:val="0"/>
        <w:autoSpaceDN w:val="0"/>
        <w:adjustRightInd w:val="0"/>
        <w:ind w:left="567" w:hanging="567"/>
        <w:jc w:val="both"/>
        <w:rPr>
          <w:sz w:val="36"/>
          <w:szCs w:val="36"/>
        </w:rPr>
      </w:pPr>
      <w:r w:rsidRPr="006E0078">
        <w:rPr>
          <w:sz w:val="36"/>
          <w:szCs w:val="36"/>
        </w:rPr>
        <w:t>II.</w:t>
      </w:r>
      <w:r w:rsidRPr="006E0078">
        <w:rPr>
          <w:sz w:val="36"/>
          <w:szCs w:val="36"/>
        </w:rPr>
        <w:tab/>
        <w:t>schvaluje</w:t>
      </w:r>
    </w:p>
    <w:p w:rsidR="00CA14CF" w:rsidRPr="006E0078" w:rsidRDefault="00CA14CF" w:rsidP="00CA14CF">
      <w:pPr>
        <w:pStyle w:val="Odstavecseseznamem"/>
        <w:widowControl w:val="0"/>
        <w:numPr>
          <w:ilvl w:val="0"/>
          <w:numId w:val="24"/>
        </w:numPr>
        <w:autoSpaceDE w:val="0"/>
        <w:autoSpaceDN w:val="0"/>
        <w:adjustRightInd w:val="0"/>
        <w:jc w:val="both"/>
        <w:rPr>
          <w:bCs/>
        </w:rPr>
      </w:pPr>
      <w:r w:rsidRPr="006E0078">
        <w:rPr>
          <w:bCs/>
        </w:rPr>
        <w:t>přijetí nabídky na odkup dluhopisů Via Chem Group, a.s. CZK 2008 ISIN SK4120005877 učiněné společností NSG INVESTMENTS a.s., IČO: 28214498, se sídlem Praha 1 - Staré Město, Jakubská 647/2, PSČ 11000, dne 22.11.2016, která je přílohou č. 3 materiálu</w:t>
      </w:r>
    </w:p>
    <w:p w:rsidR="00CA14CF" w:rsidRPr="006E0078" w:rsidRDefault="00CA14CF" w:rsidP="00CA14CF">
      <w:pPr>
        <w:widowControl w:val="0"/>
        <w:autoSpaceDE w:val="0"/>
        <w:autoSpaceDN w:val="0"/>
        <w:adjustRightInd w:val="0"/>
        <w:ind w:left="567"/>
        <w:jc w:val="both"/>
        <w:rPr>
          <w:bCs/>
        </w:rPr>
      </w:pPr>
    </w:p>
    <w:p w:rsidR="00CA14CF" w:rsidRPr="006E0078" w:rsidRDefault="00CA14CF" w:rsidP="00CA14CF">
      <w:pPr>
        <w:pStyle w:val="Odstavecseseznamem"/>
        <w:widowControl w:val="0"/>
        <w:numPr>
          <w:ilvl w:val="0"/>
          <w:numId w:val="24"/>
        </w:numPr>
        <w:autoSpaceDE w:val="0"/>
        <w:autoSpaceDN w:val="0"/>
        <w:adjustRightInd w:val="0"/>
        <w:jc w:val="both"/>
      </w:pPr>
      <w:r w:rsidRPr="006E0078">
        <w:rPr>
          <w:bCs/>
        </w:rPr>
        <w:t>prodej 935 ks dluhopisů Via Chem Group, a.s. CZK 2008 ISIN SK4120005877 emitenta Via Chem Group, a.s. o nominální hodnotě 1 ks dluhopisu ve výši 100 000,- Kč za nabízenou kupní cenu ve výši 30 % nominální hodnoty dluhopisů, tj. celkem za 28 050 000 Kč, společnosti NSG INVESTMENTS a.s., IČO: 28214498, se sídlem Praha 1 - Staré Město, Jakubská 647/2, PSČ 11000</w:t>
      </w:r>
    </w:p>
    <w:p w:rsidR="00CA14CF" w:rsidRPr="006E0078" w:rsidRDefault="00CA14CF" w:rsidP="00CA14CF">
      <w:pPr>
        <w:pStyle w:val="Odstavecseseznamem"/>
      </w:pPr>
    </w:p>
    <w:p w:rsidR="00CA14CF" w:rsidRPr="006E0078" w:rsidRDefault="00CA14CF" w:rsidP="00CA14CF">
      <w:pPr>
        <w:pStyle w:val="Odstavecseseznamem"/>
        <w:widowControl w:val="0"/>
        <w:numPr>
          <w:ilvl w:val="0"/>
          <w:numId w:val="24"/>
        </w:numPr>
        <w:autoSpaceDE w:val="0"/>
        <w:autoSpaceDN w:val="0"/>
        <w:adjustRightInd w:val="0"/>
        <w:jc w:val="both"/>
        <w:rPr>
          <w:bCs/>
        </w:rPr>
      </w:pPr>
      <w:r w:rsidRPr="006E0078">
        <w:t xml:space="preserve">prodej všech pohledávek městské části Praha 10 za společností </w:t>
      </w:r>
      <w:r w:rsidRPr="006E0078">
        <w:rPr>
          <w:bCs/>
        </w:rPr>
        <w:t>Via Chem Group, a.s., IČO: 26694590, se sídlem Rudolfovská tř. 303/113, České Budějovice 4, 370 01 České Budějovice, vzniklých z titulu vlastnictví 935 ks dluhopisů Via Chem Group, a.s. CZK 2008 ISIN SK4120005877, tj. za nezaplacený výnos z dluhopisů a úroky z prodlení v celkové výši 10 036 062,01 Kč, za 30 % jejich nominální hodnoty, tj. celkem za 3 018 918,60 Kč, společnosti NSG INVESTMENTS a.s., IČO: 28214498, se sídlem Praha 1 - Staré Město, Jakubská 647/2, PSČ 11000</w:t>
      </w:r>
    </w:p>
    <w:p w:rsidR="00CA14CF" w:rsidRPr="006E0078" w:rsidRDefault="00CA14CF" w:rsidP="00CA14CF">
      <w:pPr>
        <w:widowControl w:val="0"/>
        <w:autoSpaceDE w:val="0"/>
        <w:autoSpaceDN w:val="0"/>
        <w:adjustRightInd w:val="0"/>
        <w:ind w:left="567"/>
        <w:jc w:val="both"/>
      </w:pPr>
    </w:p>
    <w:p w:rsidR="00CA14CF" w:rsidRPr="006E0078" w:rsidRDefault="00CA14CF" w:rsidP="00CA14CF">
      <w:pPr>
        <w:widowControl w:val="0"/>
        <w:autoSpaceDE w:val="0"/>
        <w:autoSpaceDN w:val="0"/>
        <w:adjustRightInd w:val="0"/>
        <w:ind w:left="567"/>
        <w:jc w:val="both"/>
      </w:pPr>
    </w:p>
    <w:p w:rsidR="00CA14CF" w:rsidRPr="006E0078" w:rsidRDefault="00CA14CF" w:rsidP="00CA14CF">
      <w:pPr>
        <w:keepNext/>
        <w:ind w:left="567" w:hanging="567"/>
        <w:rPr>
          <w:sz w:val="36"/>
          <w:szCs w:val="36"/>
        </w:rPr>
      </w:pPr>
      <w:r w:rsidRPr="006E0078">
        <w:rPr>
          <w:sz w:val="36"/>
          <w:szCs w:val="36"/>
        </w:rPr>
        <w:t>III.</w:t>
      </w:r>
      <w:r w:rsidRPr="006E0078">
        <w:rPr>
          <w:sz w:val="36"/>
          <w:szCs w:val="36"/>
        </w:rPr>
        <w:tab/>
        <w:t>ukládá</w:t>
      </w:r>
    </w:p>
    <w:p w:rsidR="00CA14CF" w:rsidRPr="006E0078" w:rsidRDefault="00CA14CF" w:rsidP="00CA14CF">
      <w:pPr>
        <w:ind w:left="567"/>
        <w:rPr>
          <w:b/>
        </w:rPr>
      </w:pPr>
      <w:r w:rsidRPr="006E0078">
        <w:rPr>
          <w:b/>
        </w:rPr>
        <w:t>1.  Radě MČ Praha 10</w:t>
      </w:r>
    </w:p>
    <w:p w:rsidR="00CA14CF" w:rsidRPr="006E0078" w:rsidRDefault="00CA14CF" w:rsidP="00CA14CF">
      <w:pPr>
        <w:ind w:left="1418" w:hanging="567"/>
        <w:jc w:val="both"/>
      </w:pPr>
      <w:r w:rsidRPr="006E0078">
        <w:t xml:space="preserve">1.1. </w:t>
      </w:r>
      <w:r w:rsidRPr="006E0078">
        <w:tab/>
        <w:t>realizovat prodej 935 ks dluhopisů Via Chem Group, a.s. CZK 2008 ISIN SK4120005877 a prodej všech pohledávek městské části Praha 10 za společností Via Chem Group, a.s., vzniklých z titulu vlastnictví 935 ks dluhopisů Via Chem Group, a.s. CZK 2008 ISIN SK4120005877, schválený v bodě II. tohoto usnesení</w:t>
      </w:r>
    </w:p>
    <w:p w:rsidR="00CA14CF" w:rsidRPr="006E0078" w:rsidRDefault="00CA14CF" w:rsidP="00CA14CF">
      <w:pPr>
        <w:ind w:left="5246" w:firstLine="426"/>
        <w:jc w:val="right"/>
      </w:pPr>
      <w:r w:rsidRPr="006E0078">
        <w:t>Termín: 30. 4. 2017</w:t>
      </w:r>
    </w:p>
    <w:p w:rsidR="00CA14CF" w:rsidRPr="006E0078" w:rsidRDefault="00CA14CF" w:rsidP="00CA14CF">
      <w:pPr>
        <w:jc w:val="both"/>
        <w:rPr>
          <w:bCs/>
        </w:rPr>
      </w:pPr>
    </w:p>
    <w:p w:rsidR="00CA14CF" w:rsidRPr="006E0078" w:rsidRDefault="00CA14CF" w:rsidP="00CA14CF">
      <w:pPr>
        <w:jc w:val="both"/>
        <w:rPr>
          <w:bCs/>
        </w:rPr>
      </w:pPr>
    </w:p>
    <w:p w:rsidR="00CA14CF" w:rsidRPr="006E0078" w:rsidRDefault="00CA14CF" w:rsidP="00CA14CF">
      <w:pPr>
        <w:jc w:val="both"/>
        <w:rPr>
          <w:bCs/>
        </w:rPr>
      </w:pPr>
    </w:p>
    <w:p w:rsidR="00CA14CF" w:rsidRPr="006E0078" w:rsidRDefault="00CA14CF" w:rsidP="00CA14CF">
      <w:pPr>
        <w:jc w:val="both"/>
        <w:rPr>
          <w:bCs/>
        </w:rPr>
      </w:pPr>
    </w:p>
    <w:p w:rsidR="00CA14CF" w:rsidRPr="006E0078" w:rsidRDefault="00CA14CF" w:rsidP="00CA14CF">
      <w:r w:rsidRPr="006E0078">
        <w:t>Předkladatel:</w:t>
      </w:r>
      <w:r w:rsidRPr="006E0078">
        <w:tab/>
        <w:t xml:space="preserve">  Ing. Tomáš Pek, S.E., 1. zástupce starosty</w:t>
      </w:r>
    </w:p>
    <w:p w:rsidR="00CA14CF" w:rsidRPr="006E0078" w:rsidRDefault="00CA14CF" w:rsidP="00CA14CF">
      <w:pPr>
        <w:rPr>
          <w:sz w:val="22"/>
          <w:szCs w:val="22"/>
        </w:rPr>
      </w:pPr>
      <w:r w:rsidRPr="006E0078">
        <w:t>Číslo tisku:       P10-025954/2017</w:t>
      </w:r>
    </w:p>
    <w:p w:rsidR="00CA14CF" w:rsidRPr="006E0078" w:rsidRDefault="00CA14CF" w:rsidP="00CA14CF">
      <w:pPr>
        <w:rPr>
          <w:b/>
        </w:rPr>
      </w:pPr>
    </w:p>
    <w:p w:rsidR="00CA14CF" w:rsidRPr="006E0078" w:rsidRDefault="00CA14CF" w:rsidP="00CA14CF">
      <w:pPr>
        <w:rPr>
          <w:b/>
        </w:rPr>
      </w:pPr>
      <w:r w:rsidRPr="006E0078">
        <w:rPr>
          <w:b/>
        </w:rPr>
        <w:br w:type="page"/>
      </w:r>
    </w:p>
    <w:p w:rsidR="00CA14CF" w:rsidRPr="006E0078" w:rsidRDefault="00CA14CF" w:rsidP="00CA14CF">
      <w:r w:rsidRPr="006E0078">
        <w:lastRenderedPageBreak/>
        <w:t>Dluhopisy Via Chem Group – Varianta B</w:t>
      </w:r>
    </w:p>
    <w:p w:rsidR="00CA14CF" w:rsidRPr="006E0078" w:rsidRDefault="00CA14CF" w:rsidP="00CA14CF"/>
    <w:p w:rsidR="00CA14CF" w:rsidRPr="006E0078" w:rsidRDefault="00CA14CF" w:rsidP="00CA14CF">
      <w:pPr>
        <w:jc w:val="center"/>
        <w:rPr>
          <w:sz w:val="36"/>
        </w:rPr>
      </w:pPr>
      <w:r w:rsidRPr="006E0078">
        <w:rPr>
          <w:sz w:val="36"/>
        </w:rPr>
        <w:t>Městská část Praha 10</w:t>
      </w:r>
    </w:p>
    <w:p w:rsidR="00CA14CF" w:rsidRPr="006E0078" w:rsidRDefault="00CA14CF" w:rsidP="00CA14CF">
      <w:pPr>
        <w:jc w:val="center"/>
        <w:rPr>
          <w:sz w:val="36"/>
        </w:rPr>
      </w:pPr>
    </w:p>
    <w:p w:rsidR="00CA14CF" w:rsidRPr="006E0078" w:rsidRDefault="00CA14CF" w:rsidP="00CA14CF">
      <w:pPr>
        <w:jc w:val="center"/>
        <w:rPr>
          <w:sz w:val="36"/>
        </w:rPr>
      </w:pPr>
      <w:r w:rsidRPr="006E0078">
        <w:rPr>
          <w:sz w:val="36"/>
        </w:rPr>
        <w:t>ZASTUPITELSTVO MĚSTSKÉ ČÁSTI PRAHA 10</w:t>
      </w:r>
    </w:p>
    <w:p w:rsidR="00CA14CF" w:rsidRPr="006E0078" w:rsidRDefault="00CA14CF" w:rsidP="00CA14CF">
      <w:pPr>
        <w:jc w:val="center"/>
        <w:rPr>
          <w:sz w:val="36"/>
        </w:rPr>
      </w:pPr>
    </w:p>
    <w:p w:rsidR="00CA14CF" w:rsidRPr="006E0078" w:rsidRDefault="00CA14CF" w:rsidP="00CA14CF">
      <w:pPr>
        <w:pStyle w:val="Nadpis2"/>
        <w:tabs>
          <w:tab w:val="center" w:pos="4535"/>
        </w:tabs>
      </w:pPr>
      <w:r w:rsidRPr="006E0078">
        <w:tab/>
        <w:t>Návrh usnesení</w:t>
      </w:r>
    </w:p>
    <w:p w:rsidR="00CA14CF" w:rsidRPr="006E0078" w:rsidRDefault="00CA14CF" w:rsidP="00CA14CF">
      <w:pPr>
        <w:jc w:val="center"/>
      </w:pPr>
      <w:r w:rsidRPr="006E0078">
        <w:t>Zastupitelstva městské části Praha 10</w:t>
      </w:r>
    </w:p>
    <w:p w:rsidR="00CA14CF" w:rsidRPr="006E0078" w:rsidRDefault="00CA14CF" w:rsidP="00CA14CF">
      <w:pPr>
        <w:jc w:val="center"/>
      </w:pPr>
      <w:r w:rsidRPr="006E0078">
        <w:t>číslo</w:t>
      </w:r>
    </w:p>
    <w:p w:rsidR="00CA14CF" w:rsidRPr="006E0078" w:rsidRDefault="00CA14CF" w:rsidP="00CA14CF">
      <w:pPr>
        <w:jc w:val="center"/>
      </w:pPr>
      <w:r w:rsidRPr="006E0078">
        <w:t xml:space="preserve">ze dne </w:t>
      </w:r>
      <w:r w:rsidR="00A31FBB">
        <w:t>20.3.2017</w:t>
      </w:r>
      <w:bookmarkStart w:id="0" w:name="_GoBack"/>
      <w:bookmarkEnd w:id="0"/>
    </w:p>
    <w:p w:rsidR="00CA14CF" w:rsidRPr="006E0078" w:rsidRDefault="00CA14CF" w:rsidP="00CA14CF">
      <w:pPr>
        <w:jc w:val="center"/>
      </w:pPr>
    </w:p>
    <w:p w:rsidR="00CA14CF" w:rsidRPr="006E0078" w:rsidRDefault="00CA14CF" w:rsidP="00CA14CF">
      <w:pPr>
        <w:jc w:val="both"/>
        <w:rPr>
          <w:b/>
          <w:bCs/>
          <w:u w:val="single"/>
        </w:rPr>
      </w:pPr>
      <w:r w:rsidRPr="006E0078">
        <w:rPr>
          <w:b/>
          <w:bCs/>
          <w:u w:val="single"/>
        </w:rPr>
        <w:t>k informaci o řešení důsledků smluvního vztahu se společností KEY INVESTMENTS a.s. na základě smlouvy o obhospodařování investičních nástrojů</w:t>
      </w:r>
    </w:p>
    <w:p w:rsidR="00CA14CF" w:rsidRPr="006E0078" w:rsidRDefault="00CA14CF" w:rsidP="00CA14CF">
      <w:pPr>
        <w:pStyle w:val="Zkladntext"/>
        <w:jc w:val="both"/>
        <w:rPr>
          <w:sz w:val="24"/>
          <w:szCs w:val="24"/>
        </w:rPr>
      </w:pPr>
    </w:p>
    <w:p w:rsidR="00CA14CF" w:rsidRPr="006E0078" w:rsidRDefault="00CA14CF" w:rsidP="00CA14CF">
      <w:pPr>
        <w:jc w:val="both"/>
      </w:pPr>
      <w:r w:rsidRPr="006E0078">
        <w:t>Zastupitelstvo městské části Praha 10</w:t>
      </w:r>
    </w:p>
    <w:p w:rsidR="00CA14CF" w:rsidRPr="006E0078" w:rsidRDefault="00CA14CF" w:rsidP="00CA14CF">
      <w:pPr>
        <w:jc w:val="both"/>
      </w:pPr>
    </w:p>
    <w:p w:rsidR="00CA14CF" w:rsidRPr="006E0078" w:rsidRDefault="00CA14CF" w:rsidP="00CA14CF">
      <w:pPr>
        <w:widowControl w:val="0"/>
        <w:autoSpaceDE w:val="0"/>
        <w:autoSpaceDN w:val="0"/>
        <w:adjustRightInd w:val="0"/>
        <w:ind w:left="567" w:hanging="567"/>
        <w:jc w:val="both"/>
        <w:rPr>
          <w:sz w:val="36"/>
          <w:szCs w:val="36"/>
        </w:rPr>
      </w:pPr>
      <w:r w:rsidRPr="006E0078">
        <w:rPr>
          <w:sz w:val="36"/>
          <w:szCs w:val="36"/>
        </w:rPr>
        <w:t>I.</w:t>
      </w:r>
      <w:r w:rsidRPr="006E0078">
        <w:rPr>
          <w:sz w:val="36"/>
          <w:szCs w:val="36"/>
        </w:rPr>
        <w:tab/>
        <w:t>bere na vědomí</w:t>
      </w:r>
    </w:p>
    <w:p w:rsidR="00CA14CF" w:rsidRPr="006E0078" w:rsidRDefault="00CA14CF" w:rsidP="00CA14CF">
      <w:pPr>
        <w:pStyle w:val="Odstavecseseznamem"/>
        <w:widowControl w:val="0"/>
        <w:numPr>
          <w:ilvl w:val="0"/>
          <w:numId w:val="25"/>
        </w:numPr>
        <w:autoSpaceDE w:val="0"/>
        <w:autoSpaceDN w:val="0"/>
        <w:adjustRightInd w:val="0"/>
        <w:jc w:val="both"/>
      </w:pPr>
      <w:r w:rsidRPr="006E0078">
        <w:rPr>
          <w:bCs/>
        </w:rPr>
        <w:t xml:space="preserve">informaci o řešení důsledků smluvního vztahu se společností KEY INVESTMENTS a.s. na základě smlouvy o obhospodařování investičních nástrojů a dalším vývoji ve věci </w:t>
      </w:r>
      <w:r w:rsidRPr="006E0078">
        <w:t>dle důvodové zprávy k tomuto materiálu</w:t>
      </w:r>
    </w:p>
    <w:p w:rsidR="00CA14CF" w:rsidRPr="006E0078" w:rsidRDefault="00CA14CF" w:rsidP="00CA14CF">
      <w:pPr>
        <w:pStyle w:val="Odstavecseseznamem"/>
        <w:widowControl w:val="0"/>
        <w:numPr>
          <w:ilvl w:val="0"/>
          <w:numId w:val="25"/>
        </w:numPr>
        <w:autoSpaceDE w:val="0"/>
        <w:autoSpaceDN w:val="0"/>
        <w:adjustRightInd w:val="0"/>
        <w:jc w:val="both"/>
      </w:pPr>
      <w:r w:rsidRPr="006E0078">
        <w:rPr>
          <w:bCs/>
        </w:rPr>
        <w:t>informaci o nabídce na odkup dluhopisů Via Chem Group, a.s. CZK 2008 ISIN SK4120005877 učiněné společností NSG INVESTMENTS a.s., IČO:</w:t>
      </w:r>
      <w:r w:rsidRPr="006E0078">
        <w:rPr>
          <w:bCs/>
        </w:rPr>
        <w:tab/>
        <w:t xml:space="preserve">28214498, se sídlem Praha 1 - Staré Město, Jakubská 647/2, PSČ 11000, dne 22.11.2016, </w:t>
      </w:r>
      <w:r w:rsidRPr="006E0078">
        <w:t>dle důvodové zprávy a příloh k tomuto materiálu</w:t>
      </w:r>
    </w:p>
    <w:p w:rsidR="00CA14CF" w:rsidRPr="006E0078" w:rsidRDefault="00CA14CF" w:rsidP="00CA14CF">
      <w:pPr>
        <w:pStyle w:val="Odstavecseseznamem"/>
        <w:widowControl w:val="0"/>
        <w:numPr>
          <w:ilvl w:val="0"/>
          <w:numId w:val="25"/>
        </w:numPr>
        <w:autoSpaceDE w:val="0"/>
        <w:autoSpaceDN w:val="0"/>
        <w:adjustRightInd w:val="0"/>
        <w:jc w:val="both"/>
      </w:pPr>
      <w:r w:rsidRPr="006E0078">
        <w:t xml:space="preserve">právní a ekonomická stanoviska k nabídce na odkup dluhopisů </w:t>
      </w:r>
      <w:r w:rsidRPr="006E0078">
        <w:rPr>
          <w:bCs/>
        </w:rPr>
        <w:t xml:space="preserve">Via Chem Group, a.s. CZK 2008 </w:t>
      </w:r>
      <w:r w:rsidRPr="006E0078">
        <w:t>dle příloh k tomuto materiálu</w:t>
      </w:r>
    </w:p>
    <w:p w:rsidR="00CA14CF" w:rsidRPr="006E0078" w:rsidRDefault="00CA14CF" w:rsidP="00CA14CF">
      <w:pPr>
        <w:widowControl w:val="0"/>
        <w:autoSpaceDE w:val="0"/>
        <w:autoSpaceDN w:val="0"/>
        <w:adjustRightInd w:val="0"/>
        <w:ind w:left="567"/>
        <w:jc w:val="both"/>
        <w:rPr>
          <w:bCs/>
        </w:rPr>
      </w:pPr>
    </w:p>
    <w:p w:rsidR="00CA14CF" w:rsidRPr="006E0078" w:rsidRDefault="00CA14CF" w:rsidP="00CA14CF">
      <w:pPr>
        <w:widowControl w:val="0"/>
        <w:autoSpaceDE w:val="0"/>
        <w:autoSpaceDN w:val="0"/>
        <w:adjustRightInd w:val="0"/>
        <w:ind w:left="567"/>
        <w:jc w:val="both"/>
      </w:pPr>
    </w:p>
    <w:p w:rsidR="00CA14CF" w:rsidRPr="006E0078" w:rsidRDefault="00CA14CF" w:rsidP="00CA14CF">
      <w:pPr>
        <w:widowControl w:val="0"/>
        <w:autoSpaceDE w:val="0"/>
        <w:autoSpaceDN w:val="0"/>
        <w:adjustRightInd w:val="0"/>
        <w:ind w:left="567" w:hanging="567"/>
        <w:jc w:val="both"/>
        <w:rPr>
          <w:sz w:val="36"/>
          <w:szCs w:val="36"/>
        </w:rPr>
      </w:pPr>
      <w:r w:rsidRPr="006E0078">
        <w:rPr>
          <w:sz w:val="36"/>
          <w:szCs w:val="36"/>
        </w:rPr>
        <w:t>II.</w:t>
      </w:r>
      <w:r w:rsidRPr="006E0078">
        <w:rPr>
          <w:sz w:val="36"/>
          <w:szCs w:val="36"/>
        </w:rPr>
        <w:tab/>
        <w:t>neschvaluje</w:t>
      </w:r>
    </w:p>
    <w:p w:rsidR="00CA14CF" w:rsidRPr="006E0078" w:rsidRDefault="00CA14CF" w:rsidP="00CA14CF">
      <w:pPr>
        <w:pStyle w:val="Odstavecseseznamem"/>
        <w:widowControl w:val="0"/>
        <w:numPr>
          <w:ilvl w:val="0"/>
          <w:numId w:val="26"/>
        </w:numPr>
        <w:autoSpaceDE w:val="0"/>
        <w:autoSpaceDN w:val="0"/>
        <w:adjustRightInd w:val="0"/>
        <w:jc w:val="both"/>
        <w:rPr>
          <w:bCs/>
        </w:rPr>
      </w:pPr>
      <w:r w:rsidRPr="006E0078">
        <w:rPr>
          <w:bCs/>
        </w:rPr>
        <w:t>přijetí nabídky na odkup dluhopisů Via Chem Group, a.s. CZK 2008 ISIN SK4120005877 učiněné společností NSG INVESTMENTS a.s., IČO: 28214498, se sídlem Praha 1 - Staré Město, Jakubská 647/2, PSČ 11000, dne 22.11.2016, která je přílohou č. 3 materiálu</w:t>
      </w:r>
    </w:p>
    <w:p w:rsidR="00CA14CF" w:rsidRPr="006E0078" w:rsidRDefault="00CA14CF" w:rsidP="00CA14CF">
      <w:pPr>
        <w:widowControl w:val="0"/>
        <w:autoSpaceDE w:val="0"/>
        <w:autoSpaceDN w:val="0"/>
        <w:adjustRightInd w:val="0"/>
        <w:ind w:left="567"/>
        <w:jc w:val="both"/>
        <w:rPr>
          <w:bCs/>
        </w:rPr>
      </w:pPr>
    </w:p>
    <w:p w:rsidR="00CA14CF" w:rsidRPr="006E0078" w:rsidRDefault="00CA14CF" w:rsidP="00CA14CF">
      <w:pPr>
        <w:pStyle w:val="Odstavecseseznamem"/>
        <w:widowControl w:val="0"/>
        <w:numPr>
          <w:ilvl w:val="0"/>
          <w:numId w:val="26"/>
        </w:numPr>
        <w:autoSpaceDE w:val="0"/>
        <w:autoSpaceDN w:val="0"/>
        <w:adjustRightInd w:val="0"/>
        <w:jc w:val="both"/>
      </w:pPr>
      <w:r w:rsidRPr="006E0078">
        <w:rPr>
          <w:bCs/>
        </w:rPr>
        <w:t>prodej 935 ks dluhopisů Via Chem Group, a.s. CZK 2008 ISIN SK4120005877 emitenta Via Chem Group, a.s. o nominální hodnotě 1 ks dluhopisu ve výši 100 000,- Kč za nabízenou kupní cenu ve výši 30 % nominální hodnoty dluhopisů, tj. celkem za 28 050 000 Kč, společnosti NSG INVESTMENTS a.s., IČO: 28214498, se sídlem Praha 1 - Staré Město, Jakubská 647/2, PSČ 11000</w:t>
      </w:r>
    </w:p>
    <w:p w:rsidR="00CA14CF" w:rsidRPr="006E0078" w:rsidRDefault="00CA14CF" w:rsidP="00CA14CF">
      <w:pPr>
        <w:pStyle w:val="Odstavecseseznamem"/>
      </w:pPr>
    </w:p>
    <w:p w:rsidR="00CA14CF" w:rsidRPr="006E0078" w:rsidRDefault="00CA14CF" w:rsidP="00CA14CF">
      <w:pPr>
        <w:pStyle w:val="Odstavecseseznamem"/>
        <w:widowControl w:val="0"/>
        <w:numPr>
          <w:ilvl w:val="0"/>
          <w:numId w:val="26"/>
        </w:numPr>
        <w:autoSpaceDE w:val="0"/>
        <w:autoSpaceDN w:val="0"/>
        <w:adjustRightInd w:val="0"/>
        <w:jc w:val="both"/>
        <w:rPr>
          <w:bCs/>
        </w:rPr>
      </w:pPr>
      <w:r w:rsidRPr="006E0078">
        <w:t xml:space="preserve">prodej všech pohledávek městské části Praha 10 za společností </w:t>
      </w:r>
      <w:r w:rsidRPr="006E0078">
        <w:rPr>
          <w:bCs/>
        </w:rPr>
        <w:t>Via Chem Group, a.s., IČO: 26694590, se sídlem Rudolfovská tř. 303/113, České Budějovice 4, 370 01 České Budějovice, vzniklých z titulu vlastnictví 935 ks dluhopisů Via Chem Group, a.s. CZK 2008 ISIN SK4120005877, tj. za nezaplacený výnos z dluhopisů a úroky z prodlení v celkové výši 10 036 062,01 Kč, za 30 % jejich nominální hodnoty, tj. celkem za 3 018 918,60 Kč, společnosti NSG INVESTMENTS a.s., IČO: 28214498, se sídlem Praha 1 - Staré Město, Jakubská 647/2, PSČ 11000</w:t>
      </w:r>
    </w:p>
    <w:p w:rsidR="00CA14CF" w:rsidRPr="006E0078" w:rsidRDefault="00CA14CF" w:rsidP="00CA14CF">
      <w:pPr>
        <w:widowControl w:val="0"/>
        <w:autoSpaceDE w:val="0"/>
        <w:autoSpaceDN w:val="0"/>
        <w:adjustRightInd w:val="0"/>
        <w:ind w:left="567"/>
        <w:jc w:val="both"/>
      </w:pPr>
    </w:p>
    <w:p w:rsidR="00CA14CF" w:rsidRPr="006E0078" w:rsidRDefault="00CA14CF" w:rsidP="00CA14CF">
      <w:pPr>
        <w:widowControl w:val="0"/>
        <w:autoSpaceDE w:val="0"/>
        <w:autoSpaceDN w:val="0"/>
        <w:adjustRightInd w:val="0"/>
        <w:ind w:left="567"/>
        <w:jc w:val="both"/>
      </w:pPr>
    </w:p>
    <w:p w:rsidR="00CA14CF" w:rsidRPr="006E0078" w:rsidRDefault="00CA14CF" w:rsidP="00CA14CF">
      <w:pPr>
        <w:keepNext/>
        <w:ind w:left="567" w:hanging="567"/>
        <w:rPr>
          <w:sz w:val="36"/>
          <w:szCs w:val="36"/>
        </w:rPr>
      </w:pPr>
      <w:r w:rsidRPr="006E0078">
        <w:rPr>
          <w:sz w:val="36"/>
          <w:szCs w:val="36"/>
        </w:rPr>
        <w:t>III.</w:t>
      </w:r>
      <w:r w:rsidRPr="006E0078">
        <w:rPr>
          <w:sz w:val="36"/>
          <w:szCs w:val="36"/>
        </w:rPr>
        <w:tab/>
        <w:t>ukládá</w:t>
      </w:r>
    </w:p>
    <w:p w:rsidR="00CA14CF" w:rsidRPr="006E0078" w:rsidRDefault="00CA14CF" w:rsidP="00CA14CF">
      <w:pPr>
        <w:ind w:left="567"/>
        <w:rPr>
          <w:b/>
        </w:rPr>
      </w:pPr>
      <w:r w:rsidRPr="006E0078">
        <w:rPr>
          <w:b/>
        </w:rPr>
        <w:t>1.  Radě MČ Praha 10</w:t>
      </w:r>
    </w:p>
    <w:p w:rsidR="00CA14CF" w:rsidRPr="006E0078" w:rsidRDefault="00CA14CF" w:rsidP="00CA14CF">
      <w:pPr>
        <w:ind w:left="1276" w:hanging="425"/>
        <w:jc w:val="both"/>
      </w:pPr>
      <w:r w:rsidRPr="006E0078">
        <w:t xml:space="preserve">1.1. </w:t>
      </w:r>
      <w:r w:rsidRPr="006E0078">
        <w:tab/>
        <w:t>informovat společnost NSG Investments, a.s., o nepřijetí jejich nabídky ze dne 22.11.2016 dle bodu II. tohoto usnesení</w:t>
      </w:r>
    </w:p>
    <w:p w:rsidR="00CA14CF" w:rsidRPr="006E0078" w:rsidRDefault="00CA14CF" w:rsidP="00CA14CF">
      <w:pPr>
        <w:ind w:left="1416"/>
        <w:jc w:val="right"/>
        <w:rPr>
          <w:bCs/>
        </w:rPr>
      </w:pPr>
      <w:r w:rsidRPr="006E0078">
        <w:t>Termín: 15. 4. 2017</w:t>
      </w:r>
    </w:p>
    <w:p w:rsidR="00CA14CF" w:rsidRPr="006E0078" w:rsidRDefault="00CA14CF" w:rsidP="00CA14CF">
      <w:pPr>
        <w:jc w:val="both"/>
        <w:rPr>
          <w:bCs/>
        </w:rPr>
      </w:pPr>
    </w:p>
    <w:p w:rsidR="00CA14CF" w:rsidRPr="006E0078" w:rsidRDefault="00CA14CF" w:rsidP="00CA14CF">
      <w:pPr>
        <w:jc w:val="both"/>
        <w:rPr>
          <w:bCs/>
        </w:rPr>
      </w:pPr>
    </w:p>
    <w:p w:rsidR="00CA14CF" w:rsidRPr="006E0078" w:rsidRDefault="00CA14CF" w:rsidP="00CA14CF">
      <w:pPr>
        <w:jc w:val="both"/>
        <w:rPr>
          <w:bCs/>
        </w:rPr>
      </w:pPr>
    </w:p>
    <w:p w:rsidR="00CA14CF" w:rsidRPr="006E0078" w:rsidRDefault="00CA14CF" w:rsidP="00CA14CF">
      <w:r w:rsidRPr="006E0078">
        <w:t>Předkladatel:</w:t>
      </w:r>
      <w:r w:rsidRPr="006E0078">
        <w:tab/>
        <w:t xml:space="preserve">  Ing. Tomáš Pek, S.E., 1. zástupce starosty</w:t>
      </w:r>
    </w:p>
    <w:p w:rsidR="00CA14CF" w:rsidRPr="006E0078" w:rsidRDefault="00CA14CF" w:rsidP="00CA14CF">
      <w:pPr>
        <w:rPr>
          <w:sz w:val="22"/>
          <w:szCs w:val="22"/>
        </w:rPr>
      </w:pPr>
      <w:r w:rsidRPr="006E0078">
        <w:t>Číslo tisku:       P10-025954/2017</w:t>
      </w:r>
    </w:p>
    <w:p w:rsidR="00CA14CF" w:rsidRPr="006E0078" w:rsidRDefault="00CA14CF" w:rsidP="00CA14CF">
      <w:pPr>
        <w:rPr>
          <w:b/>
        </w:rPr>
      </w:pPr>
    </w:p>
    <w:p w:rsidR="00BF0A29" w:rsidRPr="006E0078" w:rsidRDefault="00FD56A3" w:rsidP="00CA14CF">
      <w:pPr>
        <w:rPr>
          <w:b/>
        </w:rPr>
        <w:sectPr w:rsidR="00BF0A29" w:rsidRPr="006E0078" w:rsidSect="008B5316">
          <w:footerReference w:type="default" r:id="rId8"/>
          <w:headerReference w:type="first" r:id="rId9"/>
          <w:pgSz w:w="11906" w:h="16838" w:code="9"/>
          <w:pgMar w:top="1418" w:right="1418" w:bottom="1418" w:left="1418" w:header="709" w:footer="709" w:gutter="0"/>
          <w:cols w:space="708"/>
          <w:titlePg/>
        </w:sectPr>
      </w:pPr>
      <w:r w:rsidRPr="006E0078">
        <w:t xml:space="preserve"> </w:t>
      </w:r>
    </w:p>
    <w:p w:rsidR="0073303E" w:rsidRPr="006E0078" w:rsidRDefault="0073303E" w:rsidP="009A5334">
      <w:pPr>
        <w:jc w:val="center"/>
        <w:rPr>
          <w:b/>
        </w:rPr>
      </w:pPr>
      <w:r w:rsidRPr="006E0078">
        <w:rPr>
          <w:b/>
        </w:rPr>
        <w:lastRenderedPageBreak/>
        <w:t>Důvodová zpráva</w:t>
      </w:r>
    </w:p>
    <w:p w:rsidR="004C7C71" w:rsidRPr="006E0078" w:rsidRDefault="004C7C71" w:rsidP="00487740">
      <w:pPr>
        <w:jc w:val="both"/>
      </w:pPr>
    </w:p>
    <w:p w:rsidR="00CA14CF" w:rsidRPr="006E0078" w:rsidRDefault="00CA14CF" w:rsidP="00CA14CF">
      <w:pPr>
        <w:pStyle w:val="Zkladntext"/>
        <w:numPr>
          <w:ilvl w:val="0"/>
          <w:numId w:val="2"/>
        </w:numPr>
        <w:jc w:val="both"/>
        <w:rPr>
          <w:sz w:val="24"/>
          <w:szCs w:val="24"/>
        </w:rPr>
      </w:pPr>
      <w:r w:rsidRPr="006E0078">
        <w:rPr>
          <w:sz w:val="24"/>
          <w:szCs w:val="24"/>
        </w:rPr>
        <w:t>Nabídky na odkup dluhopisů E SIDE PROPERTY</w:t>
      </w:r>
    </w:p>
    <w:p w:rsidR="00CA14CF" w:rsidRPr="006E0078" w:rsidRDefault="00CA14CF" w:rsidP="00CA14CF">
      <w:pPr>
        <w:rPr>
          <w:u w:val="single"/>
        </w:rPr>
      </w:pPr>
    </w:p>
    <w:p w:rsidR="00CA14CF" w:rsidRPr="006E0078" w:rsidRDefault="00CA14CF" w:rsidP="00CA14CF">
      <w:pPr>
        <w:suppressAutoHyphens/>
        <w:ind w:firstLine="567"/>
        <w:contextualSpacing/>
        <w:jc w:val="both"/>
      </w:pPr>
      <w:r w:rsidRPr="006E0078">
        <w:tab/>
        <w:t>MČ Praha 10 je držitelem 234 ks dluhopisů vydaných společností E SIDE PROPERTY LIMITED se sídlem 1st Floor, 32 Wigmore Street, London, W1U 2RP, Spojené království Velké Británie a Severního Irska podnikající v ČR prostřednictvím své organizační složky E SIDE PROPERTY LIMITED organizační složka v ČR, IČ: 275 90 623 (dále jen „ESP“), ISIN SK4120005877, o nominální hodnotě 500 000,- Kč každý, tj. o celkové nominální hodnotě 117</w:t>
      </w:r>
      <w:r w:rsidR="008B5316" w:rsidRPr="006E0078">
        <w:t> </w:t>
      </w:r>
      <w:r w:rsidRPr="006E0078">
        <w:t>000 000,- Kč se splatností jmenovité hodnoty dluhopisů dne 20. 12. 2024 (dále jen „Dluhopisy ESP“). Hlavním a v podstatě jediným majetkem společnosti ESP byla multifunkční sportovní aréna nyní známá pod označením „Eden Aréna“, kterou představují nemovitosti a soubor movitých věcí, které s ní tvoří funkční celek (dále jen „Aréna EDEN“) a pozemky pod Arénou EDEN a přilehlé pozemky, jmenovitě:</w:t>
      </w:r>
    </w:p>
    <w:p w:rsidR="00CA14CF" w:rsidRPr="006E0078" w:rsidRDefault="00CA14CF" w:rsidP="00CA14CF">
      <w:pPr>
        <w:pStyle w:val="Odstavecseseznamem1"/>
        <w:numPr>
          <w:ilvl w:val="0"/>
          <w:numId w:val="6"/>
        </w:numPr>
        <w:suppressAutoHyphens/>
        <w:contextualSpacing/>
        <w:jc w:val="both"/>
        <w:rPr>
          <w:rFonts w:ascii="Times New Roman" w:hAnsi="Times New Roman"/>
          <w:sz w:val="24"/>
          <w:szCs w:val="24"/>
        </w:rPr>
      </w:pPr>
      <w:r w:rsidRPr="006E0078">
        <w:rPr>
          <w:rFonts w:ascii="Times New Roman" w:hAnsi="Times New Roman"/>
          <w:sz w:val="24"/>
          <w:szCs w:val="24"/>
        </w:rPr>
        <w:t>budova č.p.1540 umístěná na pozemcích parc. č.1856/17 a parc. č.1856/18 (pozemek parc.č.1856/18 je přitom zapsán na LV č. 1633 vlastníka Sportovní klub Slavia Praha),</w:t>
      </w:r>
    </w:p>
    <w:p w:rsidR="00CA14CF" w:rsidRPr="006E0078" w:rsidRDefault="00CA14CF" w:rsidP="00CA14CF">
      <w:pPr>
        <w:pStyle w:val="Odstavecseseznamem1"/>
        <w:numPr>
          <w:ilvl w:val="0"/>
          <w:numId w:val="6"/>
        </w:numPr>
        <w:suppressAutoHyphens/>
        <w:contextualSpacing/>
        <w:jc w:val="both"/>
        <w:rPr>
          <w:rFonts w:ascii="Times New Roman" w:hAnsi="Times New Roman"/>
          <w:sz w:val="24"/>
          <w:szCs w:val="24"/>
        </w:rPr>
      </w:pPr>
      <w:r w:rsidRPr="006E0078">
        <w:rPr>
          <w:rFonts w:ascii="Times New Roman" w:hAnsi="Times New Roman"/>
          <w:sz w:val="24"/>
          <w:szCs w:val="24"/>
        </w:rPr>
        <w:t>pozemek parc. č.1743/4,</w:t>
      </w:r>
    </w:p>
    <w:p w:rsidR="00CA14CF" w:rsidRPr="006E0078" w:rsidRDefault="00CA14CF" w:rsidP="00CA14CF">
      <w:pPr>
        <w:pStyle w:val="Odstavecseseznamem1"/>
        <w:numPr>
          <w:ilvl w:val="0"/>
          <w:numId w:val="6"/>
        </w:numPr>
        <w:suppressAutoHyphens/>
        <w:contextualSpacing/>
        <w:jc w:val="both"/>
        <w:rPr>
          <w:rFonts w:ascii="Times New Roman" w:hAnsi="Times New Roman"/>
          <w:sz w:val="24"/>
          <w:szCs w:val="24"/>
        </w:rPr>
      </w:pPr>
      <w:r w:rsidRPr="006E0078">
        <w:rPr>
          <w:rFonts w:ascii="Times New Roman" w:hAnsi="Times New Roman"/>
          <w:sz w:val="24"/>
          <w:szCs w:val="24"/>
        </w:rPr>
        <w:t>pozemek parc. č.1743/5,</w:t>
      </w:r>
    </w:p>
    <w:p w:rsidR="00CA14CF" w:rsidRPr="006E0078" w:rsidRDefault="00CA14CF" w:rsidP="00CA14CF">
      <w:pPr>
        <w:pStyle w:val="Odstavecseseznamem1"/>
        <w:numPr>
          <w:ilvl w:val="0"/>
          <w:numId w:val="6"/>
        </w:numPr>
        <w:suppressAutoHyphens/>
        <w:contextualSpacing/>
        <w:jc w:val="both"/>
        <w:rPr>
          <w:rFonts w:ascii="Times New Roman" w:hAnsi="Times New Roman"/>
          <w:sz w:val="24"/>
          <w:szCs w:val="24"/>
        </w:rPr>
      </w:pPr>
      <w:r w:rsidRPr="006E0078">
        <w:rPr>
          <w:rFonts w:ascii="Times New Roman" w:hAnsi="Times New Roman"/>
          <w:sz w:val="24"/>
          <w:szCs w:val="24"/>
        </w:rPr>
        <w:t>pozemek parc. č.1770/2,</w:t>
      </w:r>
    </w:p>
    <w:p w:rsidR="00CA14CF" w:rsidRPr="006E0078" w:rsidRDefault="00CA14CF" w:rsidP="00CA14CF">
      <w:pPr>
        <w:pStyle w:val="Odstavecseseznamem1"/>
        <w:numPr>
          <w:ilvl w:val="0"/>
          <w:numId w:val="6"/>
        </w:numPr>
        <w:suppressAutoHyphens/>
        <w:contextualSpacing/>
        <w:jc w:val="both"/>
        <w:rPr>
          <w:rFonts w:ascii="Times New Roman" w:hAnsi="Times New Roman"/>
          <w:sz w:val="24"/>
          <w:szCs w:val="24"/>
        </w:rPr>
      </w:pPr>
      <w:r w:rsidRPr="006E0078">
        <w:rPr>
          <w:rFonts w:ascii="Times New Roman" w:hAnsi="Times New Roman"/>
          <w:sz w:val="24"/>
          <w:szCs w:val="24"/>
        </w:rPr>
        <w:t>pozemek parc. č.1854/33,</w:t>
      </w:r>
    </w:p>
    <w:p w:rsidR="00CA14CF" w:rsidRPr="006E0078" w:rsidRDefault="00CA14CF" w:rsidP="00CA14CF">
      <w:pPr>
        <w:pStyle w:val="Odstavecseseznamem1"/>
        <w:numPr>
          <w:ilvl w:val="0"/>
          <w:numId w:val="6"/>
        </w:numPr>
        <w:suppressAutoHyphens/>
        <w:contextualSpacing/>
        <w:jc w:val="both"/>
        <w:rPr>
          <w:rFonts w:ascii="Times New Roman" w:hAnsi="Times New Roman"/>
          <w:sz w:val="24"/>
          <w:szCs w:val="24"/>
        </w:rPr>
      </w:pPr>
      <w:r w:rsidRPr="006E0078">
        <w:rPr>
          <w:rFonts w:ascii="Times New Roman" w:hAnsi="Times New Roman"/>
          <w:sz w:val="24"/>
          <w:szCs w:val="24"/>
        </w:rPr>
        <w:t>pozemek parc. č.1856/15,</w:t>
      </w:r>
    </w:p>
    <w:p w:rsidR="00CA14CF" w:rsidRPr="006E0078" w:rsidRDefault="00CA14CF" w:rsidP="00CA14CF">
      <w:pPr>
        <w:pStyle w:val="Odstavecseseznamem1"/>
        <w:numPr>
          <w:ilvl w:val="0"/>
          <w:numId w:val="6"/>
        </w:numPr>
        <w:suppressAutoHyphens/>
        <w:contextualSpacing/>
        <w:jc w:val="both"/>
        <w:rPr>
          <w:rFonts w:ascii="Times New Roman" w:hAnsi="Times New Roman"/>
          <w:sz w:val="24"/>
          <w:szCs w:val="24"/>
        </w:rPr>
      </w:pPr>
      <w:r w:rsidRPr="006E0078">
        <w:rPr>
          <w:rFonts w:ascii="Times New Roman" w:hAnsi="Times New Roman"/>
          <w:sz w:val="24"/>
          <w:szCs w:val="24"/>
        </w:rPr>
        <w:t>pozemek parc. č.1856/17,</w:t>
      </w:r>
    </w:p>
    <w:p w:rsidR="00CA14CF" w:rsidRPr="006E0078" w:rsidRDefault="00CA14CF" w:rsidP="00CA14CF">
      <w:pPr>
        <w:suppressAutoHyphens/>
        <w:contextualSpacing/>
        <w:jc w:val="both"/>
      </w:pPr>
      <w:r w:rsidRPr="006E0078">
        <w:t>to vše zapsané v katastru nemovitostí vedeném pro k.ú. Vršovice.</w:t>
      </w:r>
    </w:p>
    <w:p w:rsidR="00CA14CF" w:rsidRPr="006E0078" w:rsidRDefault="00CA14CF" w:rsidP="00CA14CF">
      <w:pPr>
        <w:pStyle w:val="Zkladntextodsazen"/>
        <w:ind w:left="0"/>
      </w:pPr>
    </w:p>
    <w:p w:rsidR="00CA14CF" w:rsidRPr="006E0078" w:rsidRDefault="00CA14CF" w:rsidP="00CA14CF">
      <w:pPr>
        <w:pStyle w:val="Zkladntextodsazen"/>
        <w:ind w:left="0"/>
      </w:pPr>
      <w:r w:rsidRPr="006E0078">
        <w:tab/>
        <w:t>ESP vložila v roce 2013 Arénu EDEN do společnosti VINET Invest a.s., IČ:294 13 001, zapsané v obchodním rejstříku vedeném Městským soudem v Praze oddíl B, vložka 18885 (dále jen „VINET“), která vznikla dne 23. 1. 2013 jako dceřiná společnost ESP (ESP byla jejím jediným akcionářem). Výše uvedeným postupem tak fakticky došlo k vyvedení veškerého majetku, ze kterého mohli věřitelé reálně uspokojit své pohledávky za ESP, z této společnosti. Společnost VINET Invest, a.s., byla k 29.9.2014 přejmenována na EDEN Arena, a.s. (dále jen „EDEN Arena“).</w:t>
      </w:r>
    </w:p>
    <w:p w:rsidR="00CA14CF" w:rsidRPr="006E0078" w:rsidRDefault="00CA14CF" w:rsidP="00CA14CF">
      <w:pPr>
        <w:jc w:val="both"/>
      </w:pPr>
      <w:r w:rsidRPr="006E0078">
        <w:tab/>
        <w:t xml:space="preserve">Dle posledních zveřejněných dokumentů (notářský zápis ze dne 17. 3. 2015 publikovaný ve sbírce listin obchodního rejstříku u Městského soudu v Praze) </w:t>
      </w:r>
      <w:r w:rsidRPr="006E0078">
        <w:rPr>
          <w:b/>
        </w:rPr>
        <w:t>převedla v roce 2015 společnost ESP následně většinu akcií EDEN ARENA, konkrétně 3096 kusů akcií představujících 90 % podíl na společnosti EDEN ARENA, třetí osobě – společnosti COPPERBOW ASSETS LIMITED,</w:t>
      </w:r>
      <w:r w:rsidRPr="006E0078">
        <w:t xml:space="preserve"> sídlem 2408 Nikósie, Egkomi, Agiou Nikolaou, Flat/Office: 103 67-69, Kyperská republika, Registrační číslo: HE 313434. </w:t>
      </w:r>
      <w:r w:rsidRPr="006E0078">
        <w:rPr>
          <w:b/>
        </w:rPr>
        <w:t>Vlastníkem zbývajících 10 % akcií zůstala ESP.</w:t>
      </w:r>
      <w:r w:rsidRPr="006E0078">
        <w:t xml:space="preserve"> Od doby pořízení zmíněného notářského zápisu nebyly zveřejněny žádné informace, z nichž by vyplývala změna akcionářské struktury EDEN ARENA.</w:t>
      </w:r>
    </w:p>
    <w:p w:rsidR="00CA14CF" w:rsidRPr="006E0078" w:rsidRDefault="00CA14CF" w:rsidP="00CA14CF">
      <w:pPr>
        <w:pStyle w:val="Zkladntextodsazen"/>
        <w:ind w:left="0"/>
      </w:pPr>
    </w:p>
    <w:p w:rsidR="00CA14CF" w:rsidRPr="006E0078" w:rsidRDefault="00CA14CF" w:rsidP="00CA14CF">
      <w:pPr>
        <w:pStyle w:val="Zkladntextodsazen"/>
        <w:ind w:left="0"/>
      </w:pPr>
      <w:r w:rsidRPr="006E0078">
        <w:tab/>
        <w:t>Dne 8.12.2015 obdržel OMP a právní zástupci m.č. Praha 10 e-mail od p. Juraje Királyho, který se prezentoval jako jedna z osob podvedených KEY INVESTMENTS, a.s. a informoval ostatní držitele dluhopisů ESP o nabídce na odkup jím vlastněných dluhopisů ESP za 50 % nominální hodnoty a vyzval ostatní vlastníky ke sdělení, zda mají zájem o tuto nabídku s termínem 11.12.2015. Stejný e-mail byl zaslán i dalším vlastníkům dluhopisů ESP. V souladu s doporučením AK Felix se m.č. Praha 10 touto nabídkou dále nezabývala.</w:t>
      </w:r>
    </w:p>
    <w:p w:rsidR="00CA14CF" w:rsidRPr="006E0078" w:rsidRDefault="00CA14CF" w:rsidP="00CA14CF">
      <w:pPr>
        <w:pStyle w:val="Zkladntextodsazen"/>
        <w:ind w:left="0"/>
      </w:pPr>
    </w:p>
    <w:p w:rsidR="00CA14CF" w:rsidRPr="006E0078" w:rsidRDefault="00CA14CF" w:rsidP="00CA14CF">
      <w:pPr>
        <w:pStyle w:val="Zkladntextodsazen"/>
        <w:ind w:left="0"/>
      </w:pPr>
      <w:r w:rsidRPr="006E0078">
        <w:tab/>
        <w:t xml:space="preserve">Dne 17.2.2016 právní zástupce m.č. Praha 10 ve sporech s ESP resp. Arena EDEN obdržel od p. Királyho další e-mail s novou nabídkou, tentokrát adresovaný již m.č. Praha 10. </w:t>
      </w:r>
      <w:r w:rsidRPr="006E0078">
        <w:lastRenderedPageBreak/>
        <w:t xml:space="preserve">Protože tato nabídka byla velmi obecná a neobsahovala základní náležitosti nezbytné pro posouzení nabídky, byl p. Király vyzván právním zástupcem m.č. Praha 10, aby tuto nabídku m.č. Praha 10 učinil oficiální formou a včetně uvedení základních náležitostí nezbytných pro posouzení nabídky. Tato oficiální nabídka, tentokrát učiněná společností CEE Collect Retail, s.r.o., IČO: 27872939, se sídlem Praha 1, Klimentská 1207/10, PSČ 11000, byla dne 29.2.2016 doručena právnímu zástupci m.č. Praha 10. Společnost CEE Collect Retail, s.r.o. za dluhopisy ve vlastnictví m.č. Praha 10 nabízí 50 % jejich nominální hodnoty, tj. 250 000 Kč/ks, celkem tedy za 234 ks dluhopisů 58 500 000 Kč. Celková nominální hodnota dluhopisů činí 117 000 000 Kč. Tato nabídka byla předložena ZMČ Praha 10 </w:t>
      </w:r>
      <w:r w:rsidR="008B5316" w:rsidRPr="006E0078">
        <w:t>na jeho 11. zasedání dne 17. 6. </w:t>
      </w:r>
      <w:r w:rsidRPr="006E0078">
        <w:t xml:space="preserve">2016 spolu se zpracovanými doprovodnými dokumenty od AK Felix a GTV. ZMČ Praha 10 neschválilo žádnou z navržených variant. O této skutečnosti byla společnost CEE Collect Retail, s.r.o. informována dopisem ze dne 22.6.2016. </w:t>
      </w:r>
    </w:p>
    <w:p w:rsidR="00CA14CF" w:rsidRPr="006E0078" w:rsidRDefault="00CA14CF" w:rsidP="00CA14CF">
      <w:pPr>
        <w:pStyle w:val="Zkladntextodsazen"/>
        <w:ind w:left="0"/>
      </w:pPr>
      <w:r w:rsidRPr="006E0078">
        <w:tab/>
        <w:t>Dne 8.11.2016 m.č. Praha 10 obdržela dopis od společnosti CEE Collect Retail, s.r.o., ve kterém oznamuje, že jejich nabídka (viz příloha č. 1) na odkup dluhopisů ESP ISIN SK4120005877 emitenta E SIDE PROPERTY Limited o nominální hodnotě 1 ks dluhopisu ve výši 500 000,- Kč za kupní cenu ve výši 50 % nominální hodnoty dluhopisů, tj. celkem za 58 500 000 Kč, stále trvá. Na základě tohoto dopisu Rada schválila usnesením č. 934 ze dne 30.11.2016 svolání jednání mezi m.č. Praha 10 a CEE Collect Retail, s.r.o., a odeslání dopisu na CEE Collect Retail, s.r.o. s návrhem jednání a žádostí o stanovení lhůty pro přijetí nabídky v délce min. do 30.4.2017. Dopis byl odeslán dne 7.12.2016 a je přílohou č. 2 materiálu. Dne 12.12.2016 m.č. Praha 10 obdržela reakci společnosti CEE Collect Retail, s.r.o., ve kterém m.č. Praha 10 oznamuje, že se nebrání osobnímu jednání, ale že nemůže vyhovět žádosti o stanovení lhůty pro přijetí nabídky do 30.4.2017, neboť investor již nemá zahrnut tento nákup v investičním plánu pro rok 2017 a jejich nabídka tedy platná pouze do 31.12.2016. Tento dopis je přílohou č. 3 materiálu</w:t>
      </w:r>
    </w:p>
    <w:p w:rsidR="00CA14CF" w:rsidRPr="006E0078" w:rsidRDefault="00CA14CF" w:rsidP="00CA14CF">
      <w:pPr>
        <w:jc w:val="both"/>
      </w:pPr>
      <w:r w:rsidRPr="006E0078">
        <w:tab/>
        <w:t>Na tento dopis m.č. Praha 10 na základě usnesení RMČ č. 999 ze dne 15.12.2016 reagovala dne 15.12.2016 pouze stručným oznámením, ve kterém m.č. Praha 10 oznámila, že bere jejich dopis na vědomí, ale že ve stanovené lhůtě není m.č. Praha 10 schopna jejich nabídku projednat v kompetentních volených orgánech m.č. Praha 10. Dopis je přílohou č. 4 materiálu.</w:t>
      </w:r>
    </w:p>
    <w:p w:rsidR="00CA14CF" w:rsidRPr="006E0078" w:rsidRDefault="00CA14CF" w:rsidP="00CA14CF">
      <w:pPr>
        <w:jc w:val="both"/>
      </w:pPr>
      <w:r w:rsidRPr="006E0078">
        <w:tab/>
        <w:t>Dále se dne 21.12.2016 uskutečnilo jednání mezi m.č. Praha 10 a společností CEE Collect Retail, s.r.o. za účasti Mgr. Petra Janů z OMP, Mgr. Jaroslava Tajbra z AK Felix a Mgr,. Roberta Klenky ze společnosti CEE Collect Retail, s.r.o. Na tomto jednání bylo opět ze strany m.č. Praha 10 navrženo prodloužení lhůty do 30.4.2017, příp. alespoň do 28.2.2017, tak aby znovuobnovená nabídka mohla být projednána v ZMČ Praha 10. Na tyto žádosti Mgr. Klenka reagoval na místě, že lhůta do 31.12.2016 platí a že ji invest</w:t>
      </w:r>
      <w:r w:rsidR="008B5316" w:rsidRPr="006E0078">
        <w:t>or neprodlouží. Rovněž byl Mgr. </w:t>
      </w:r>
      <w:r w:rsidRPr="006E0078">
        <w:t xml:space="preserve">Klenka upozorněn na skutečnost, že nabízená kupní cena dluhopisů ve výši 50 % nominální hodnoty je nízká a že m.č. Praha 10 požaduje úhradu plné ceny dluhopisů. Zápis z jednání je přílohou č. 5 materiálu. </w:t>
      </w:r>
      <w:r w:rsidRPr="006E0078">
        <w:rPr>
          <w:b/>
        </w:rPr>
        <w:t>V souladu se závěry tohoto jednání a předchozími vyjádřeními CEE Collect Retail, s.r.o., je možné konstatovat, že platnost nabídky CEE Collect Retail, s..r.o. vypršela dne 31.12.2016, a případné rozhodování orgánů m.č. Praha 10 o ní je nyní již bezpředmětné.</w:t>
      </w:r>
    </w:p>
    <w:p w:rsidR="00CA14CF" w:rsidRPr="006E0078" w:rsidRDefault="00CA14CF" w:rsidP="00CA14CF">
      <w:pPr>
        <w:jc w:val="both"/>
      </w:pPr>
    </w:p>
    <w:p w:rsidR="00CA14CF" w:rsidRPr="006E0078" w:rsidRDefault="00CA14CF" w:rsidP="00CA14CF">
      <w:pPr>
        <w:jc w:val="both"/>
      </w:pPr>
      <w:r w:rsidRPr="006E0078">
        <w:tab/>
      </w:r>
      <w:r w:rsidRPr="006E0078">
        <w:rPr>
          <w:b/>
        </w:rPr>
        <w:t>Dne 9.1.2017 m.č. Praha 10 obdržela novou nabídku na odkup dluhopisů ESP od společnosti Charlton, a.s.,</w:t>
      </w:r>
      <w:r w:rsidRPr="006E0078">
        <w:t xml:space="preserve"> se sídlem Praha 1, V Celnici 1031/4, PSČ 11000, IČO: 64948307. Nabídka je přílohou č. 6 materiálu. Výpis z obchodního rejstříku společnosti Charlton, a.s. je přílohou č. 7 materiálu. </w:t>
      </w:r>
      <w:r w:rsidRPr="006E0078">
        <w:rPr>
          <w:b/>
        </w:rPr>
        <w:t>Charlton, a.s. nabízí</w:t>
      </w:r>
      <w:r w:rsidRPr="006E0078">
        <w:t xml:space="preserve"> m.č. Praha 10 za odkup těchto dluhopisů </w:t>
      </w:r>
      <w:r w:rsidRPr="006E0078">
        <w:rPr>
          <w:b/>
        </w:rPr>
        <w:t>50 % nominální hodnoty dluhopisů</w:t>
      </w:r>
      <w:r w:rsidRPr="006E0078">
        <w:t>, tedy shodně jako v případě nabídky CEE Collet Retail, s.r.o. Platnost nabídky byla stanovena do 10.2.2017.</w:t>
      </w:r>
    </w:p>
    <w:p w:rsidR="00CA14CF" w:rsidRPr="006E0078" w:rsidRDefault="00CA14CF" w:rsidP="00CA14CF">
      <w:pPr>
        <w:jc w:val="both"/>
      </w:pPr>
      <w:r w:rsidRPr="006E0078">
        <w:tab/>
      </w:r>
    </w:p>
    <w:p w:rsidR="00CA14CF" w:rsidRPr="006E0078" w:rsidRDefault="00CA14CF" w:rsidP="00CA14CF">
      <w:pPr>
        <w:jc w:val="both"/>
      </w:pPr>
      <w:r w:rsidRPr="006E0078">
        <w:lastRenderedPageBreak/>
        <w:tab/>
        <w:t xml:space="preserve">M.č. Praha 10 na tuto nabídku reagovala obdobně jako u nabídky CEE Collect Retail,  a odeslala dne 19.1.2017 společnosti Charlton, a.s. (resp. jejich právnímu zástupci AK Radima Smolena) dopis se žádostí o uskutečnění jednání mezi m.č. Praha 10 a Charlton, a.s. a se žádostí o stanovení lhůty pro přijetí nabídky v délce min. do 30.4.2017 – viz příloha č. 8 materiálu. Výchozím požadavkem m.č. Praha 10 v jednání měla opět být úhrada 100 % nominální hodnoty dluhopisů ESP. Na základě této žádosti se dne 24.1.2017 uskutečnilo jednání s právním zástupcem Charlton, a.s., na kterém byla projednána otázka závaznosti nabídky a především  požadavek m.č. Praha 10 na úhradu plné nominální hodnoty dluhopisů. Zápis z jednání je přílohou č. 9 materiálu. Na základě žádosti ze dne 19.1.2017 a jednání ze dne 24.1.2017 m.č. Praha 10 obdržela dne 13.2.2017 odpověď, ve které byla stanovena platnost nabídky do 20.3.2017 – viz příloha č. 10 materiálu. </w:t>
      </w:r>
    </w:p>
    <w:p w:rsidR="00CA14CF" w:rsidRPr="006E0078" w:rsidRDefault="00CA14CF" w:rsidP="00CA14CF">
      <w:pPr>
        <w:jc w:val="both"/>
      </w:pPr>
      <w:r w:rsidRPr="006E0078">
        <w:tab/>
      </w:r>
    </w:p>
    <w:p w:rsidR="00CA14CF" w:rsidRPr="006E0078" w:rsidRDefault="00CA14CF" w:rsidP="00CA14CF">
      <w:pPr>
        <w:jc w:val="both"/>
      </w:pPr>
      <w:r w:rsidRPr="006E0078">
        <w:tab/>
      </w:r>
      <w:r w:rsidRPr="006E0078">
        <w:rPr>
          <w:b/>
        </w:rPr>
        <w:t>Dále m.č. Praha 10 v zájmu zjištění, zda existují ještě další zájemci o odkup dluhopisů ESP, zveřejnila na úřední desce informaci, že obdržela nabídky na odkup dluhopisů ESP spolu s výzvou, aby případní další zájemci předložili m.č. Praha 10 své nabídky.</w:t>
      </w:r>
      <w:r w:rsidRPr="006E0078">
        <w:t xml:space="preserve"> Zveřejnění informace a výzvy bylo provedeno v termínu 19.1.2017 – 2.2.2017. Kopie zveřejnění je přílohou č. 11 materiálu. Ve stanovené lhůtě (ani následně) m.č. Praha 10 neobdržela žádnou další nabídku na odkup dluhopisů ESP.</w:t>
      </w:r>
    </w:p>
    <w:p w:rsidR="00CA14CF" w:rsidRPr="006E0078" w:rsidRDefault="00CA14CF" w:rsidP="00CA14CF">
      <w:pPr>
        <w:jc w:val="both"/>
      </w:pPr>
      <w:r w:rsidRPr="006E0078">
        <w:tab/>
      </w:r>
    </w:p>
    <w:p w:rsidR="00CA14CF" w:rsidRPr="006E0078" w:rsidRDefault="00CA14CF" w:rsidP="00CA14CF">
      <w:pPr>
        <w:jc w:val="both"/>
      </w:pPr>
      <w:r w:rsidRPr="006E0078">
        <w:tab/>
        <w:t>Na základě obdržení této nabídky bylo zadáno zpracování právního posouzení nabídky u AK Felix a rovněž ekonomické posouzení nabídky. V červnu 2016 se nabídkou na odkup dluhopisů ESP zabývala m.č. Praha 6, která si za tímto účelem nechala vypracovat znalecké posouzení hodnoty dluhopisů u Znaleckého ústavu NF VŠE, resp. jeho aktualizaci. Zpracování prakticky téhož dokumentu pro potřeby m.č. Praha 10 se jevilo zbytečně ekonomicky a časově náročné, proto m.č. Praha 10 využila dosavadní spolupráce s m.č.</w:t>
      </w:r>
      <w:r w:rsidR="008B5316" w:rsidRPr="006E0078">
        <w:t xml:space="preserve"> Praha 6 a získala souhlas m.č. </w:t>
      </w:r>
      <w:r w:rsidRPr="006E0078">
        <w:t>Praha 6 a Znaleckého ústavu NF VŠE s využitím jimi vypracovaných znaleckých posouzení pro potřeby rozhodování orgánů m.č. Praha 10. Nicméně s ohledem na finanční objem prodeje m.č. Praha 10 (stejně jako v 1. pololetí 2016 m.č. Praha 6) zadala vypracování revizního posouzení 6. aktualizace znaleckého posudku č. 67-6/11/2012 o stanovení hodnoty dluhopisů E-SIDE PROPERTY LIMITED ze dne 21.5.2016 připraveného znaleckým ústavem Národohospodářské fakulty VŠE v Praze (dále jen znalecký posudek VŠE) u renomované auditorské společnosti Ernst&amp;Young. Znalecký posudek VŠE je přílohou č. 12 materiálu, revizní posouzení E&amp;Y ze dne 1.3.2017 je přílohou č. 13 materiálu. Ze znaleckého posudku VŠE ocitujeme pouze ze závěru:</w:t>
      </w:r>
    </w:p>
    <w:p w:rsidR="00CA14CF" w:rsidRPr="006E0078" w:rsidRDefault="00CA14CF" w:rsidP="00CA14CF">
      <w:pPr>
        <w:autoSpaceDE w:val="0"/>
        <w:autoSpaceDN w:val="0"/>
        <w:adjustRightInd w:val="0"/>
        <w:rPr>
          <w:rFonts w:ascii="Verdana" w:hAnsi="Verdana" w:cs="Verdana"/>
        </w:rPr>
      </w:pPr>
    </w:p>
    <w:p w:rsidR="00CA14CF" w:rsidRPr="006E0078" w:rsidRDefault="00CA14CF" w:rsidP="00CA14CF">
      <w:pPr>
        <w:autoSpaceDE w:val="0"/>
        <w:autoSpaceDN w:val="0"/>
        <w:adjustRightInd w:val="0"/>
        <w:jc w:val="both"/>
        <w:rPr>
          <w:i/>
        </w:rPr>
      </w:pPr>
      <w:r w:rsidRPr="006E0078">
        <w:rPr>
          <w:i/>
        </w:rPr>
        <w:t xml:space="preserve">„32. S ohledem na to, že základní majetková podstata společnosti ESP - tedy stadion Eden, již fakticky není přímo součástí majetku společnosti (teď odhlédněme od faktu nezajištěnosti dluhu a existence jiných zajištěných věřitelů), pak základní pozici věřitele / držitele dluhopisu lze shrnout následovně: </w:t>
      </w:r>
    </w:p>
    <w:p w:rsidR="00CA14CF" w:rsidRPr="006E0078" w:rsidRDefault="00CA14CF" w:rsidP="00CA14CF">
      <w:pPr>
        <w:autoSpaceDE w:val="0"/>
        <w:autoSpaceDN w:val="0"/>
        <w:adjustRightInd w:val="0"/>
        <w:jc w:val="both"/>
        <w:rPr>
          <w:i/>
        </w:rPr>
      </w:pPr>
      <w:r w:rsidRPr="006E0078">
        <w:rPr>
          <w:b/>
          <w:bCs/>
          <w:i/>
        </w:rPr>
        <w:t xml:space="preserve">Věřitel, který by čekal na vyplacení všech kupónů a jistiny, musí věřit (spíše doufat), že v roce 2024 bude na aktivech ESP dostatečná hotovost, aby byly vyplaceny všechny dluhy, tedy zejména jistina předmětných dluhopisů. Pokud dostatečná hotovost na aktivech společnosti ESP nebude, pak je naděje na vymožení celé jistiny prostřednictvím nějaké formy insolvenčního řízení mizivá. </w:t>
      </w:r>
    </w:p>
    <w:p w:rsidR="00CA14CF" w:rsidRPr="006E0078" w:rsidRDefault="00CA14CF" w:rsidP="00CA14CF">
      <w:pPr>
        <w:autoSpaceDE w:val="0"/>
        <w:autoSpaceDN w:val="0"/>
        <w:adjustRightInd w:val="0"/>
        <w:jc w:val="both"/>
        <w:rPr>
          <w:i/>
        </w:rPr>
      </w:pPr>
      <w:r w:rsidRPr="006E0078">
        <w:rPr>
          <w:i/>
        </w:rPr>
        <w:t xml:space="preserve">33. Pozice věřitele držícího dluhopisy ESP je tak velmi slabá. </w:t>
      </w:r>
    </w:p>
    <w:p w:rsidR="00CA14CF" w:rsidRPr="006E0078" w:rsidRDefault="00CA14CF" w:rsidP="00CA14CF">
      <w:pPr>
        <w:autoSpaceDE w:val="0"/>
        <w:autoSpaceDN w:val="0"/>
        <w:adjustRightInd w:val="0"/>
        <w:jc w:val="both"/>
        <w:rPr>
          <w:i/>
        </w:rPr>
      </w:pPr>
    </w:p>
    <w:p w:rsidR="00CA14CF" w:rsidRPr="006E0078" w:rsidRDefault="00CA14CF" w:rsidP="00CA14CF">
      <w:pPr>
        <w:autoSpaceDE w:val="0"/>
        <w:autoSpaceDN w:val="0"/>
        <w:adjustRightInd w:val="0"/>
        <w:spacing w:after="18"/>
        <w:jc w:val="both"/>
        <w:rPr>
          <w:i/>
        </w:rPr>
      </w:pPr>
      <w:r w:rsidRPr="006E0078">
        <w:rPr>
          <w:i/>
        </w:rPr>
        <w:t xml:space="preserve">34. V době relevantní pro ocenění, tedy k datu 20. 5. 2016 byla účetní hodnota prakticky veškerého majetku podstatně nadhodnocena a navíc byla majetková podstata převedena do jiné společnosti. </w:t>
      </w:r>
    </w:p>
    <w:p w:rsidR="00CA14CF" w:rsidRPr="006E0078" w:rsidRDefault="00CA14CF" w:rsidP="00CA14CF">
      <w:pPr>
        <w:autoSpaceDE w:val="0"/>
        <w:autoSpaceDN w:val="0"/>
        <w:adjustRightInd w:val="0"/>
        <w:spacing w:after="18"/>
        <w:jc w:val="both"/>
        <w:rPr>
          <w:i/>
        </w:rPr>
      </w:pPr>
      <w:r w:rsidRPr="006E0078">
        <w:rPr>
          <w:i/>
        </w:rPr>
        <w:lastRenderedPageBreak/>
        <w:t xml:space="preserve">35. </w:t>
      </w:r>
      <w:r w:rsidRPr="006E0078">
        <w:rPr>
          <w:b/>
          <w:i/>
        </w:rPr>
        <w:t>Existuje velmi vysoké riziko (prakticky hraničí s jistotou), že společnost ESP nebude schopna dostát v plné výši svým závazkům a majitelé nezajištěných dluhových instrumentů přijdou o značnou část svých investic</w:t>
      </w:r>
      <w:r w:rsidRPr="006E0078">
        <w:rPr>
          <w:i/>
        </w:rPr>
        <w:t xml:space="preserve">. </w:t>
      </w:r>
    </w:p>
    <w:p w:rsidR="00CA14CF" w:rsidRPr="006E0078" w:rsidRDefault="00CA14CF" w:rsidP="00CA14CF">
      <w:pPr>
        <w:jc w:val="both"/>
      </w:pPr>
    </w:p>
    <w:p w:rsidR="00CA14CF" w:rsidRPr="006E0078" w:rsidRDefault="00CA14CF" w:rsidP="00CA14CF">
      <w:pPr>
        <w:jc w:val="both"/>
      </w:pPr>
      <w:r w:rsidRPr="006E0078">
        <w:t>Na základě zjištění Znalecký ústav NF VŠE dospěl k tomu, že fundamentální hodnota 1 ks dluhopisu činila ke dni 20.5.2016 částku 119 334 Kč, tj. v případě m.č. Praha 10, která vlastní 234 ks dluhopisů, činila celková fundamentální hodnota těchto 234 ks dluhopisů ESP celkem 27 924 156 Kč. V závěru znalec uvádí:</w:t>
      </w:r>
    </w:p>
    <w:p w:rsidR="00CA14CF" w:rsidRPr="006E0078" w:rsidRDefault="00CA14CF" w:rsidP="00CA14CF">
      <w:pPr>
        <w:jc w:val="both"/>
        <w:rPr>
          <w:b/>
        </w:rPr>
      </w:pPr>
      <w:r w:rsidRPr="006E0078">
        <w:rPr>
          <w:b/>
        </w:rPr>
        <w:t>„</w:t>
      </w:r>
      <w:r w:rsidRPr="006E0078">
        <w:rPr>
          <w:b/>
          <w:i/>
        </w:rPr>
        <w:t>Jakákoliv cena, která bude vyšší než fundamentální hodnota dluhopisu ESP (ISI</w:t>
      </w:r>
      <w:r w:rsidR="008B5316" w:rsidRPr="006E0078">
        <w:rPr>
          <w:b/>
          <w:i/>
        </w:rPr>
        <w:t>N</w:t>
      </w:r>
      <w:r w:rsidRPr="006E0078">
        <w:rPr>
          <w:b/>
          <w:i/>
        </w:rPr>
        <w:t>: SK4120005877) - tedy 119.334,- Kč za jeden kus - je z hlediska potenciálního prodej výhodná.</w:t>
      </w:r>
      <w:r w:rsidRPr="006E0078">
        <w:rPr>
          <w:b/>
        </w:rPr>
        <w:t>“</w:t>
      </w:r>
    </w:p>
    <w:p w:rsidR="00CA14CF" w:rsidRPr="006E0078" w:rsidRDefault="00CA14CF" w:rsidP="00CA14CF">
      <w:pPr>
        <w:jc w:val="both"/>
      </w:pPr>
    </w:p>
    <w:p w:rsidR="00CA14CF" w:rsidRPr="006E0078" w:rsidRDefault="00CA14CF" w:rsidP="00CA14CF">
      <w:pPr>
        <w:jc w:val="both"/>
      </w:pPr>
      <w:r w:rsidRPr="006E0078">
        <w:tab/>
        <w:t>E&amp;Y v rámci revizního posouzení podrobili revizi postup a závěry znaleckého posudku VŠE. V příslušné části revizního posouzení E&amp;Y uvádí:</w:t>
      </w:r>
    </w:p>
    <w:p w:rsidR="00CA14CF" w:rsidRPr="006E0078" w:rsidRDefault="00CA14CF" w:rsidP="00CA14CF">
      <w:pPr>
        <w:jc w:val="both"/>
        <w:rPr>
          <w:i/>
        </w:rPr>
      </w:pPr>
      <w:r w:rsidRPr="006E0078">
        <w:rPr>
          <w:i/>
        </w:rPr>
        <w:t>„…Přestože se nejedná o nikterak verifikovaná data, zdá se, že lze za omezujících předpokladů potvrdit, že ke konci roku 2015 není majetek ESP ve výši odpovídající ani (i) prodeji části majetkové účasti ve společnosti Eden Arena (na aktivní straně se projeví zvýšením peněžních prostředků či pohledávek), ani (ii) případného vložení / navýšení základního kapitálu jiným investorem (v tomto případě dojde sice k rozmělnění majetkového podílu v dané společnosti, ale nemělo by zjednodušeně dojít ke snížení hodnoty finanční investice v ESP)…</w:t>
      </w:r>
    </w:p>
    <w:p w:rsidR="00CA14CF" w:rsidRPr="006E0078" w:rsidRDefault="00CA14CF" w:rsidP="00CA14CF">
      <w:pPr>
        <w:jc w:val="both"/>
        <w:rPr>
          <w:i/>
        </w:rPr>
      </w:pPr>
      <w:r w:rsidRPr="006E0078">
        <w:rPr>
          <w:i/>
        </w:rPr>
        <w:t xml:space="preserve">Z výše popsaného vyplývá, že proběhlé transakce se nezdají být transparentní. </w:t>
      </w:r>
      <w:r w:rsidRPr="006E0078">
        <w:rPr>
          <w:b/>
          <w:i/>
        </w:rPr>
        <w:t>Názor Znalce ohledně minimální možnosti na splacení větší části dluhové závazku emitentem se jeví jako odůvodněný (navíc vzhledem k nezajištěnosti dluhopisů pro jejich držitele)</w:t>
      </w:r>
      <w:r w:rsidRPr="006E0078">
        <w:rPr>
          <w:i/>
        </w:rPr>
        <w:t>…</w:t>
      </w:r>
    </w:p>
    <w:p w:rsidR="00CA14CF" w:rsidRPr="006E0078" w:rsidRDefault="00CA14CF" w:rsidP="00CA14CF">
      <w:pPr>
        <w:jc w:val="both"/>
        <w:rPr>
          <w:i/>
        </w:rPr>
      </w:pPr>
      <w:r w:rsidRPr="006E0078">
        <w:rPr>
          <w:i/>
        </w:rPr>
        <w:t xml:space="preserve">… </w:t>
      </w:r>
      <w:r w:rsidRPr="006E0078">
        <w:rPr>
          <w:b/>
          <w:i/>
        </w:rPr>
        <w:t>Vzhledem k již popsané specifičnosti situace okolo emitenta je reálná hodnota dluhopisů společnosti ESP těžko určitelná</w:t>
      </w:r>
      <w:r w:rsidRPr="006E0078">
        <w:rPr>
          <w:i/>
        </w:rPr>
        <w:t>. Nejvyšší dosažitelnou prodejní cenu může dle našeho názoru určit obvykle jedině uskutečnění řádného prodejního tržního procesu, který determinuje investiční hodnotu předmětných dluhopisů pro ty strany, které mohou mít o dluhopisy zájem na základě jejich specifické situace a případných synergií. V tomto kontextu rozumíme, že Zadavatel veřejným oznámením o obdržení nabídky na odkup dluhopisů ESP ze dne 19. ledna 2017 vyzval uchazeče / další zájemce k podání nabídek o odkup 234 ks dluhopisů ESP. Žádné další nabídky však ve stanovené lhůtě neobdržel.</w:t>
      </w:r>
    </w:p>
    <w:p w:rsidR="00CA14CF" w:rsidRPr="006E0078" w:rsidRDefault="00CA14CF" w:rsidP="00CA14CF">
      <w:pPr>
        <w:jc w:val="both"/>
        <w:rPr>
          <w:i/>
        </w:rPr>
      </w:pPr>
      <w:r w:rsidRPr="006E0078">
        <w:rPr>
          <w:i/>
        </w:rPr>
        <w:t>K tomuto doplňujeme, že znalecký ústav A-Consult plus, spol. s r.o., ocenil ve svém znaleckém posudku všechny dluhopisy emitované společností ESP k datu 31. prosince 2010 na 0 Kč.“</w:t>
      </w:r>
    </w:p>
    <w:p w:rsidR="00CA14CF" w:rsidRPr="006E0078" w:rsidRDefault="00CA14CF" w:rsidP="00CA14CF">
      <w:pPr>
        <w:jc w:val="both"/>
      </w:pPr>
    </w:p>
    <w:p w:rsidR="00CA14CF" w:rsidRPr="006E0078" w:rsidRDefault="00CA14CF" w:rsidP="00CA14CF">
      <w:pPr>
        <w:jc w:val="both"/>
      </w:pPr>
      <w:r w:rsidRPr="006E0078">
        <w:t xml:space="preserve">Ve shrnutí revizního posouzení E&amp;Y uvádí: </w:t>
      </w:r>
    </w:p>
    <w:p w:rsidR="00CA14CF" w:rsidRPr="006E0078" w:rsidRDefault="00CA14CF" w:rsidP="00CA14CF">
      <w:pPr>
        <w:jc w:val="both"/>
        <w:rPr>
          <w:i/>
        </w:rPr>
      </w:pPr>
      <w:r w:rsidRPr="006E0078">
        <w:rPr>
          <w:i/>
        </w:rPr>
        <w:t>Názor Znalce, že jakákoliv cenová nabídka na odkup dluhopisů společnosti ESP přesahující Znalcem odhadnutou hodnotu dluhopisů je z pohledu Zadavatele výhodná, je dle našeho názoru akceptovatelný za předpokladu řádné a cenu maximalizující exekuce prodejního procesu.</w:t>
      </w:r>
    </w:p>
    <w:p w:rsidR="00CA14CF" w:rsidRPr="006E0078" w:rsidRDefault="00CA14CF" w:rsidP="00CA14CF">
      <w:pPr>
        <w:jc w:val="both"/>
      </w:pPr>
    </w:p>
    <w:p w:rsidR="00CA14CF" w:rsidRPr="006E0078" w:rsidRDefault="00CA14CF" w:rsidP="00CA14CF">
      <w:pPr>
        <w:jc w:val="both"/>
        <w:rPr>
          <w:i/>
        </w:rPr>
      </w:pPr>
      <w:r w:rsidRPr="006E0078">
        <w:rPr>
          <w:i/>
        </w:rPr>
        <w:t xml:space="preserve">Vzhledem k již popsané specifičnosti situace stran emitentů a rozsahu informací, které nejsou k dispozici, ale zároveň jsou klíčové pro ocenění, je reálná hodnota dluhopisů společností Via Chem a ESP těžko určitelná. Předmětné dluhopisy bychom zařadili do skupiny vysoce spekulativních dluhopisů. </w:t>
      </w:r>
      <w:r w:rsidRPr="006E0078">
        <w:rPr>
          <w:b/>
          <w:i/>
        </w:rPr>
        <w:t>S dlužníky je spojená signifikantní inherentní nejistota ohledně jejich budoucí bonity a možnosti splácení závazků z dluhových cenných papírů.</w:t>
      </w:r>
    </w:p>
    <w:p w:rsidR="00CA14CF" w:rsidRPr="006E0078" w:rsidRDefault="00CA14CF" w:rsidP="00CA14CF">
      <w:pPr>
        <w:jc w:val="both"/>
        <w:rPr>
          <w:i/>
        </w:rPr>
      </w:pPr>
      <w:r w:rsidRPr="006E0078">
        <w:rPr>
          <w:i/>
        </w:rPr>
        <w:t>V takových případech je obvykle jediným řešením, jak určit nejvyšší možnou prodejní cenu, uskutečnění řádného prodejního tržního procesu (zajišťujícího oslovení širokého spektra potenciálních zájemců), ve kterém by potenciální investoři nabídli cenu za odkup předmětných dluhopisů, která by reflektovala subjektivní faktory individuálních kupujících. V tomto kontextu jsme byli nicméně informováni, že, ačkoliv Zadavatel veřejnými oznámeními o obdržení nabídek</w:t>
      </w:r>
    </w:p>
    <w:p w:rsidR="00CA14CF" w:rsidRPr="006E0078" w:rsidRDefault="00CA14CF" w:rsidP="00CA14CF">
      <w:pPr>
        <w:jc w:val="both"/>
        <w:rPr>
          <w:i/>
        </w:rPr>
      </w:pPr>
      <w:r w:rsidRPr="006E0078">
        <w:rPr>
          <w:i/>
        </w:rPr>
        <w:lastRenderedPageBreak/>
        <w:t>na odkup dluhopisů Via Chem a ESP ze dne 19. ledna 2017 vyzval uchazeče / zájemce k podání nabídek o odkup předmětných dluhopisů, žádné další nabídky ve stanovené lhůtě neobdržel.</w:t>
      </w:r>
    </w:p>
    <w:p w:rsidR="00CA14CF" w:rsidRPr="006E0078" w:rsidRDefault="00CA14CF" w:rsidP="00CA14CF">
      <w:pPr>
        <w:jc w:val="both"/>
        <w:rPr>
          <w:i/>
        </w:rPr>
      </w:pPr>
    </w:p>
    <w:p w:rsidR="00CA14CF" w:rsidRPr="006E0078" w:rsidRDefault="00CA14CF" w:rsidP="00CA14CF">
      <w:pPr>
        <w:jc w:val="both"/>
      </w:pPr>
      <w:r w:rsidRPr="006E0078">
        <w:tab/>
        <w:t>Pro úplnost doplňujeme rovněž:</w:t>
      </w:r>
    </w:p>
    <w:p w:rsidR="00CA14CF" w:rsidRPr="006E0078" w:rsidRDefault="00CA14CF" w:rsidP="00CA14CF">
      <w:pPr>
        <w:pStyle w:val="Odstavecseseznamem"/>
        <w:numPr>
          <w:ilvl w:val="0"/>
          <w:numId w:val="31"/>
        </w:numPr>
        <w:jc w:val="both"/>
      </w:pPr>
      <w:r w:rsidRPr="006E0078">
        <w:t xml:space="preserve">předchozí znalecký posudek Znaleckého ústavu NF VŠE č. 67-2-11-2012 ze dne 28.12.2012, vypracovaný pro m.č. Praha 6, který se zabýval hodnotou dluhopisů ESP, VCG a SINCOM – viz příloha č. 32, </w:t>
      </w:r>
    </w:p>
    <w:p w:rsidR="00CA14CF" w:rsidRPr="006E0078" w:rsidRDefault="00CA14CF" w:rsidP="00CA14CF">
      <w:pPr>
        <w:pStyle w:val="Odstavecseseznamem"/>
        <w:numPr>
          <w:ilvl w:val="0"/>
          <w:numId w:val="31"/>
        </w:numPr>
        <w:jc w:val="both"/>
      </w:pPr>
      <w:r w:rsidRPr="006E0078">
        <w:t xml:space="preserve">znalecký posudek Grant Thornton Valuation, a.s., č. ze dne 30. března 2012, vypracovaný pro m.č. Praha 10, který se zabýval zjištěním výše případné škody, definované jako rozdíl mezi uváděnou výší tržní ceny obligací v závěrečné Zprávě o stavu obhospodařovaného majetku od společnosti KEY INVESTMENTS a.s. ke dni 4.5.2011 a jejich reálnou tržní hodnotou na bázi obvyklé ceny odhadnuté zpracovatelem k tomuto datu – viz příloha č. 33, </w:t>
      </w:r>
    </w:p>
    <w:p w:rsidR="00CA14CF" w:rsidRPr="006E0078" w:rsidRDefault="00CA14CF" w:rsidP="00CA14CF">
      <w:pPr>
        <w:pStyle w:val="Odstavecseseznamem"/>
        <w:numPr>
          <w:ilvl w:val="0"/>
          <w:numId w:val="31"/>
        </w:numPr>
        <w:jc w:val="both"/>
      </w:pPr>
      <w:r w:rsidRPr="006E0078">
        <w:t>znalecký posudek Znaleckého ústavu NF VŠE č. 61/05/2012 ze dne 31.5.2012, vypracovaný pro m.č. Praha 10, který se zabýval otázkou, jaká je výše případné škody definované jako rozdíl mezi uváděnou výší tržní hodnoty CP v závěrečné Zprávě o stavu obhospodařovaného majetku od společnosti Key Investment ke dni ukončení smluvního vztahu mezi Key Investment a Městskou částí Praha 10 a reálnou tržní hodnotou na bázi obvyklé ceny cenného papíru ve vlastnictví Městské části Praha 10 stanovenou ke dni ukončení smluvního vztahu mezi Key Investment a Městskou částí Praha 10 - viz příloha č. 34.</w:t>
      </w:r>
    </w:p>
    <w:p w:rsidR="00CA14CF" w:rsidRPr="006E0078" w:rsidRDefault="00CA14CF" w:rsidP="00CA14CF">
      <w:pPr>
        <w:jc w:val="both"/>
      </w:pPr>
      <w:r w:rsidRPr="006E0078">
        <w:tab/>
        <w:t>Nabídka společnosti Charlton, a.s., byla rovněž po právní stránce posouzena AK Felix. Stanovisko ze dne 22.2.2017 je přílohou č. 14 materiálu. Z tohoto obsáhlého stanoviska budeme citovat závěrečné shrnutí</w:t>
      </w:r>
    </w:p>
    <w:p w:rsidR="00CA14CF" w:rsidRPr="006E0078" w:rsidRDefault="00CA14CF" w:rsidP="00CA14CF">
      <w:pPr>
        <w:jc w:val="both"/>
      </w:pPr>
    </w:p>
    <w:p w:rsidR="00CA14CF" w:rsidRPr="006E0078" w:rsidRDefault="00CA14CF" w:rsidP="00CA14CF">
      <w:pPr>
        <w:jc w:val="both"/>
      </w:pPr>
      <w:r w:rsidRPr="006E0078">
        <w:t>Závěrečné shrnutí právního stanoviska AK Felix:</w:t>
      </w:r>
    </w:p>
    <w:p w:rsidR="00CA14CF" w:rsidRPr="006E0078" w:rsidRDefault="00CA14CF" w:rsidP="00CA14CF">
      <w:pPr>
        <w:jc w:val="both"/>
      </w:pPr>
    </w:p>
    <w:p w:rsidR="00CA14CF" w:rsidRPr="006E0078" w:rsidRDefault="00CA14CF" w:rsidP="00CA14CF">
      <w:pPr>
        <w:pStyle w:val="BodyTextIndentCharChar"/>
        <w:numPr>
          <w:ilvl w:val="0"/>
          <w:numId w:val="29"/>
        </w:numPr>
        <w:spacing w:after="0"/>
        <w:ind w:left="360"/>
        <w:rPr>
          <w:rFonts w:ascii="Times New Roman" w:hAnsi="Times New Roman"/>
          <w:sz w:val="24"/>
          <w:szCs w:val="24"/>
        </w:rPr>
      </w:pPr>
      <w:r w:rsidRPr="006E0078">
        <w:rPr>
          <w:rFonts w:ascii="Times New Roman" w:hAnsi="Times New Roman"/>
          <w:b/>
          <w:sz w:val="24"/>
          <w:szCs w:val="24"/>
        </w:rPr>
        <w:t>Pokud bude na základě kvalifikovaného znaleckého ocenění prokázáno, že skutečná hodnota Dluhopisů ESP nedosahuje jejich jmenovité hodnoty, bude na místě zvážit prodej Dluhopisů ESP za nižší než jmenovitou hodnotu</w:t>
      </w:r>
      <w:r w:rsidRPr="006E0078">
        <w:rPr>
          <w:rFonts w:ascii="Times New Roman" w:hAnsi="Times New Roman"/>
          <w:sz w:val="24"/>
          <w:szCs w:val="24"/>
        </w:rPr>
        <w:t xml:space="preserve">. Skutečná výše jejich ceny by pak měla být stanovena nejméně na úrovni jejich znaleckého ocenění.  </w:t>
      </w:r>
    </w:p>
    <w:p w:rsidR="00CA14CF" w:rsidRPr="006E0078" w:rsidRDefault="00CA14CF" w:rsidP="00CA14CF">
      <w:pPr>
        <w:pStyle w:val="BodyTextIndentCharChar"/>
        <w:spacing w:after="0"/>
        <w:rPr>
          <w:rFonts w:ascii="Times New Roman" w:hAnsi="Times New Roman"/>
          <w:sz w:val="24"/>
          <w:szCs w:val="24"/>
        </w:rPr>
      </w:pPr>
    </w:p>
    <w:p w:rsidR="00CA14CF" w:rsidRPr="006E0078" w:rsidRDefault="00CA14CF" w:rsidP="00CA14CF">
      <w:pPr>
        <w:pStyle w:val="BodyTextIndentCharChar"/>
        <w:numPr>
          <w:ilvl w:val="0"/>
          <w:numId w:val="29"/>
        </w:numPr>
        <w:spacing w:after="0"/>
        <w:ind w:left="360"/>
        <w:rPr>
          <w:rFonts w:ascii="Times New Roman" w:hAnsi="Times New Roman"/>
          <w:sz w:val="24"/>
          <w:szCs w:val="24"/>
        </w:rPr>
      </w:pPr>
      <w:r w:rsidRPr="006E0078">
        <w:rPr>
          <w:rFonts w:ascii="Times New Roman" w:hAnsi="Times New Roman"/>
          <w:sz w:val="24"/>
          <w:szCs w:val="24"/>
        </w:rPr>
        <w:t>Zpracovatel doporučuje, aby o přijetí či nepřijetí Nabídky rozhodlo zastupitelstvo MČ Praha 10.</w:t>
      </w:r>
    </w:p>
    <w:p w:rsidR="00CA14CF" w:rsidRPr="006E0078" w:rsidRDefault="00CA14CF" w:rsidP="00CA14CF">
      <w:pPr>
        <w:pStyle w:val="BodyTextIndentCharChar"/>
        <w:spacing w:after="0"/>
        <w:rPr>
          <w:rFonts w:ascii="Times New Roman" w:hAnsi="Times New Roman"/>
          <w:sz w:val="24"/>
          <w:szCs w:val="24"/>
        </w:rPr>
      </w:pPr>
    </w:p>
    <w:p w:rsidR="00CA14CF" w:rsidRPr="006E0078" w:rsidRDefault="00CA14CF" w:rsidP="00CA14CF">
      <w:pPr>
        <w:pStyle w:val="BodyTextIndentCharChar"/>
        <w:numPr>
          <w:ilvl w:val="0"/>
          <w:numId w:val="29"/>
        </w:numPr>
        <w:spacing w:after="0"/>
        <w:ind w:left="360"/>
        <w:rPr>
          <w:rFonts w:ascii="Times New Roman" w:hAnsi="Times New Roman"/>
          <w:sz w:val="24"/>
          <w:szCs w:val="24"/>
        </w:rPr>
      </w:pPr>
      <w:r w:rsidRPr="006E0078">
        <w:rPr>
          <w:rFonts w:ascii="Times New Roman" w:hAnsi="Times New Roman"/>
          <w:sz w:val="24"/>
          <w:szCs w:val="24"/>
        </w:rPr>
        <w:t>Přijetí Nabídky je nutné podmínit:</w:t>
      </w:r>
    </w:p>
    <w:p w:rsidR="00CA14CF" w:rsidRPr="006E0078" w:rsidRDefault="00CA14CF" w:rsidP="00CA14CF">
      <w:pPr>
        <w:pStyle w:val="BodyTextIndentCharChar"/>
        <w:numPr>
          <w:ilvl w:val="1"/>
          <w:numId w:val="29"/>
        </w:numPr>
        <w:spacing w:after="0"/>
        <w:ind w:left="1080"/>
        <w:rPr>
          <w:rFonts w:ascii="Times New Roman" w:hAnsi="Times New Roman"/>
          <w:sz w:val="24"/>
          <w:szCs w:val="24"/>
        </w:rPr>
      </w:pPr>
      <w:r w:rsidRPr="006E0078">
        <w:rPr>
          <w:rFonts w:ascii="Times New Roman" w:hAnsi="Times New Roman"/>
          <w:sz w:val="24"/>
          <w:szCs w:val="24"/>
        </w:rPr>
        <w:t>podpisem procesního návrhu o vstupu Charlton do soudního řízení u Obvodního soudu pro Prahu 10, sp. zn. 46 C 203/2013 na místo MČ Praha 10;</w:t>
      </w:r>
    </w:p>
    <w:p w:rsidR="00CA14CF" w:rsidRPr="006E0078" w:rsidRDefault="00CA14CF" w:rsidP="00CA14CF">
      <w:pPr>
        <w:pStyle w:val="BodyTextIndentCharChar"/>
        <w:numPr>
          <w:ilvl w:val="1"/>
          <w:numId w:val="29"/>
        </w:numPr>
        <w:spacing w:after="0"/>
        <w:ind w:left="1080"/>
        <w:rPr>
          <w:rFonts w:ascii="Times New Roman" w:hAnsi="Times New Roman"/>
          <w:sz w:val="24"/>
          <w:szCs w:val="24"/>
        </w:rPr>
      </w:pPr>
      <w:r w:rsidRPr="006E0078">
        <w:rPr>
          <w:rFonts w:ascii="Times New Roman" w:hAnsi="Times New Roman"/>
          <w:sz w:val="24"/>
          <w:szCs w:val="24"/>
        </w:rPr>
        <w:t>uzavřením dohody o vzdání se nároku na náhradu škody a nároku na náhradu nákladů řízení vzneseného vůči MČ Praha 10 společnostmi ESP a EDEN ARENA ze strany obou těchto společností. S touto dohodou je možné spojit ukončení soudního řízení s tím, že v takovém případě by nebylo nutné realizovat postup dle bodu 3) a. výše.</w:t>
      </w:r>
    </w:p>
    <w:p w:rsidR="00CA14CF" w:rsidRPr="006E0078" w:rsidRDefault="00CA14CF" w:rsidP="00CA14CF">
      <w:pPr>
        <w:pStyle w:val="BodyTextIndentCharChar"/>
        <w:spacing w:after="0"/>
        <w:rPr>
          <w:rFonts w:ascii="Times New Roman" w:hAnsi="Times New Roman"/>
          <w:sz w:val="24"/>
          <w:szCs w:val="24"/>
        </w:rPr>
      </w:pPr>
    </w:p>
    <w:p w:rsidR="00CA14CF" w:rsidRPr="006E0078" w:rsidRDefault="00CA14CF" w:rsidP="00CA14CF">
      <w:pPr>
        <w:pStyle w:val="BodyTextIndentCharChar"/>
        <w:numPr>
          <w:ilvl w:val="0"/>
          <w:numId w:val="29"/>
        </w:numPr>
        <w:spacing w:after="0"/>
        <w:ind w:left="360"/>
        <w:rPr>
          <w:rFonts w:ascii="Times New Roman" w:hAnsi="Times New Roman"/>
          <w:sz w:val="24"/>
          <w:szCs w:val="24"/>
        </w:rPr>
      </w:pPr>
      <w:r w:rsidRPr="006E0078">
        <w:rPr>
          <w:rFonts w:ascii="Times New Roman" w:hAnsi="Times New Roman"/>
          <w:sz w:val="24"/>
          <w:szCs w:val="24"/>
        </w:rPr>
        <w:t>V případě přijetí Nabídky je nutné omezit přihlášku pohledávky MČ Praha 10 do insolvenčního řízení KEY INVESTMENTS o částku inkasované kupní ceny za prodej Dluhopisů ESP.</w:t>
      </w:r>
    </w:p>
    <w:p w:rsidR="00CA14CF" w:rsidRPr="006E0078" w:rsidRDefault="00CA14CF" w:rsidP="00CA14CF">
      <w:pPr>
        <w:pStyle w:val="BodyTextIndentCharChar"/>
        <w:spacing w:after="0"/>
        <w:rPr>
          <w:rFonts w:ascii="Times New Roman" w:hAnsi="Times New Roman"/>
          <w:sz w:val="24"/>
          <w:szCs w:val="24"/>
        </w:rPr>
      </w:pPr>
    </w:p>
    <w:p w:rsidR="00CA14CF" w:rsidRPr="006E0078" w:rsidRDefault="00CA14CF" w:rsidP="00CA14CF">
      <w:pPr>
        <w:pStyle w:val="BodyTextIndentCharChar"/>
        <w:numPr>
          <w:ilvl w:val="0"/>
          <w:numId w:val="29"/>
        </w:numPr>
        <w:spacing w:after="0"/>
        <w:ind w:left="360"/>
        <w:rPr>
          <w:rFonts w:ascii="Times New Roman" w:hAnsi="Times New Roman"/>
          <w:sz w:val="24"/>
          <w:szCs w:val="24"/>
        </w:rPr>
      </w:pPr>
      <w:r w:rsidRPr="006E0078">
        <w:rPr>
          <w:rFonts w:ascii="Times New Roman" w:hAnsi="Times New Roman"/>
          <w:sz w:val="24"/>
          <w:szCs w:val="24"/>
        </w:rPr>
        <w:t>V případě přijetí Nabídky je nutné omezit pohledávku MČ Praha 10 uplatněnou v trestním řízení před Městským soudem v Praze pod sp. zn. 47 T 6/2015 o částku inkasované kupní ceny za prodej Dluhopisů ESP.</w:t>
      </w:r>
    </w:p>
    <w:p w:rsidR="00CA14CF" w:rsidRPr="006E0078" w:rsidRDefault="00CA14CF" w:rsidP="00CA14CF">
      <w:pPr>
        <w:pStyle w:val="BodyTextIndentCharChar"/>
        <w:spacing w:after="0"/>
        <w:rPr>
          <w:rFonts w:ascii="Times New Roman" w:hAnsi="Times New Roman"/>
          <w:sz w:val="24"/>
          <w:szCs w:val="24"/>
        </w:rPr>
      </w:pPr>
    </w:p>
    <w:p w:rsidR="00CA14CF" w:rsidRPr="006E0078" w:rsidRDefault="00CA14CF" w:rsidP="00CA14CF">
      <w:pPr>
        <w:pStyle w:val="BodyTextIndentCharChar"/>
        <w:numPr>
          <w:ilvl w:val="0"/>
          <w:numId w:val="29"/>
        </w:numPr>
        <w:spacing w:after="0"/>
        <w:ind w:left="360"/>
        <w:rPr>
          <w:rFonts w:ascii="Times New Roman" w:hAnsi="Times New Roman"/>
          <w:sz w:val="24"/>
          <w:szCs w:val="24"/>
        </w:rPr>
      </w:pPr>
      <w:r w:rsidRPr="006E0078">
        <w:rPr>
          <w:rFonts w:ascii="Times New Roman" w:hAnsi="Times New Roman"/>
          <w:sz w:val="24"/>
          <w:szCs w:val="24"/>
        </w:rPr>
        <w:t>V případě, že k uzavření smluvní dokumentace o prodeji Dluhopisů ESP dojde dříve, než bude uhrazen výnos Dluhopisů ESP splatný dne 20. 3. 2017, je nezbytné, aby bylo ve smluvní dokumentaci výslovně ujednáno, že tento výnos náleží MČ Praha 10 a právo na jeho výplatu nepřechází s prodejem Dluhopisů ESP na jejich nového vlastníka.</w:t>
      </w:r>
    </w:p>
    <w:p w:rsidR="00CA14CF" w:rsidRPr="006E0078" w:rsidRDefault="00CA14CF" w:rsidP="00CA14CF">
      <w:pPr>
        <w:jc w:val="both"/>
      </w:pPr>
    </w:p>
    <w:p w:rsidR="00CA14CF" w:rsidRPr="006E0078" w:rsidRDefault="00CA14CF" w:rsidP="00CA14CF">
      <w:pPr>
        <w:jc w:val="both"/>
      </w:pPr>
      <w:r w:rsidRPr="006E0078">
        <w:tab/>
        <w:t xml:space="preserve">Výše uvedené stanovisko AK Felix bylo dne 3.3.2017 doplněno na základě nově zjištěných skutečností, zejména vyhotovení revizního posouzení E&amp;Y a dopisu právního zástupce Charlton, a.s. ze dne  28.2.2017 (viz příloha č. 15). Doplnění stanoviska je přílohou č. 16 materiálu. Doplnění se vztahuje k výše uvedených závěrům stanoviska ze dne 22.2.2017, především k bodu 1 a 6. </w:t>
      </w:r>
    </w:p>
    <w:p w:rsidR="00CA14CF" w:rsidRPr="006E0078" w:rsidRDefault="00CA14CF" w:rsidP="00CA14CF">
      <w:pPr>
        <w:jc w:val="both"/>
      </w:pPr>
    </w:p>
    <w:p w:rsidR="00CA14CF" w:rsidRPr="006E0078" w:rsidRDefault="00CA14CF" w:rsidP="00CA14CF">
      <w:pPr>
        <w:jc w:val="both"/>
      </w:pPr>
      <w:r w:rsidRPr="006E0078">
        <w:tab/>
        <w:t>AK Felix se domnívá, že ze Zprávy</w:t>
      </w:r>
      <w:r w:rsidRPr="006E0078">
        <w:rPr>
          <w:rStyle w:val="Znakapoznpodarou"/>
        </w:rPr>
        <w:footnoteReference w:id="1"/>
      </w:r>
      <w:r w:rsidRPr="006E0078">
        <w:t xml:space="preserve"> lze jednoznačně dovodit, že jakákoli cenová nabídka na odkup Dluhopisů ESP je pozitivním scénářem. Z tohoto důvodu podle názoru zpracovatele lze Zprávu chápat jako vyhovující podmínce. </w:t>
      </w:r>
      <w:r w:rsidRPr="006E0078">
        <w:rPr>
          <w:b/>
        </w:rPr>
        <w:t>Podmínky dle bodu 1) Závěrečného shrnutí stanoviska ze dne 22. 2. 2017 proto zpracovatel považuje za splněné.</w:t>
      </w:r>
    </w:p>
    <w:p w:rsidR="00CA14CF" w:rsidRPr="006E0078" w:rsidRDefault="00CA14CF" w:rsidP="00CA14CF">
      <w:pPr>
        <w:jc w:val="both"/>
      </w:pPr>
      <w:r w:rsidRPr="006E0078">
        <w:t xml:space="preserve">EY ve Zprávě rovněž upozorňuje nad rámec zadání na nutnost dodržení řádné a cenu maximalizující exekuce prodejního procesu. Podle názoru zpracovatele bude i tato podmínka splněna jednak řádným projednáním Nabídky v orgánech MČ Praha 10 a učiněním veřejné výzvy k podání nabídek na odkup Dluhopisů ESP, kterou zmiňuje EY ve Zprávě. </w:t>
      </w:r>
    </w:p>
    <w:p w:rsidR="00CA14CF" w:rsidRPr="006E0078" w:rsidRDefault="00CA14CF" w:rsidP="00CA14CF">
      <w:pPr>
        <w:jc w:val="both"/>
      </w:pPr>
      <w:r w:rsidRPr="006E0078">
        <w:tab/>
        <w:t>K bodu 3) AK Felix potvrzuje, že s ohledem na vyjádření Charlton ze dne 28. 2. 2017 lze zajistit splnění podmínky spočívající v tom, že bude smluvně zajištěno, aby MČ Praha 10 obdržela výnos Dluhopisů ESP splatný dne 20. 3. 2017, který bude náležet MČ Praha 10, a to i kdyby v době uskutečnění prodeje Dluhopisů ESP nebyl v plné míře splacen. AK Felix současně upozorňuje, že společnost Charlton v uvedeném dopise ze dne 28. 2. 2017 k požadavku zpracovatele výslovně uvedla, že ve věci jedná vlastním jménem a na vlastní účet a není propojena s ESP. Vzhledem k tomu, že uvedené prohlášení doporučil zpracovatel vyžádat v zájmu větší transparentnosti transakce, považuje zpracovatel i tuto podmínku za splněnou.</w:t>
      </w:r>
    </w:p>
    <w:p w:rsidR="00CA14CF" w:rsidRPr="006E0078" w:rsidRDefault="00CA14CF" w:rsidP="00CA14CF">
      <w:pPr>
        <w:jc w:val="both"/>
      </w:pPr>
      <w:r w:rsidRPr="006E0078">
        <w:tab/>
        <w:t>Emisní podmínky dluhopisů ESP jsou přílohou č. 37. Přílohou č. 38 je dopis ESP ze dne 1.3.2017, ve kterém ESP žádá m.č. Praha 10 o potvrzení počtu dluhopisů a sdělení bankovního účtu, na který má být m.č. Praha 10 poukázán výnos z dluhopisů ESP ke dni jejich splatnosti, tj. k 20.3.2017.</w:t>
      </w:r>
    </w:p>
    <w:p w:rsidR="009248A5" w:rsidRPr="006E0078" w:rsidRDefault="009248A5" w:rsidP="00CA14CF">
      <w:pPr>
        <w:jc w:val="both"/>
      </w:pPr>
    </w:p>
    <w:p w:rsidR="00DF76AA" w:rsidRPr="006E0078" w:rsidRDefault="00DF76AA" w:rsidP="00CA14CF">
      <w:pPr>
        <w:jc w:val="both"/>
      </w:pPr>
      <w:r w:rsidRPr="006E0078">
        <w:tab/>
      </w:r>
      <w:r w:rsidR="009248A5" w:rsidRPr="006E0078">
        <w:t>V</w:t>
      </w:r>
      <w:r w:rsidRPr="006E0078">
        <w:t>ýnosy dluhopisů ESP</w:t>
      </w:r>
      <w:r w:rsidR="002E5B73" w:rsidRPr="006E0078">
        <w:t>,</w:t>
      </w:r>
      <w:r w:rsidRPr="006E0078">
        <w:t xml:space="preserve"> </w:t>
      </w:r>
      <w:r w:rsidR="002E5B73" w:rsidRPr="006E0078">
        <w:t xml:space="preserve">ISIN SK4120005877, </w:t>
      </w:r>
      <w:r w:rsidR="009248A5" w:rsidRPr="006E0078">
        <w:t>v období 2009 – 201</w:t>
      </w:r>
      <w:r w:rsidR="002E5B73" w:rsidRPr="006E0078">
        <w:t>6</w:t>
      </w:r>
      <w:r w:rsidR="009248A5" w:rsidRPr="006E0078">
        <w:t xml:space="preserve"> </w:t>
      </w:r>
      <w:r w:rsidRPr="006E0078">
        <w:t xml:space="preserve">shrnuje </w:t>
      </w:r>
      <w:r w:rsidR="009D3F05" w:rsidRPr="006E0078">
        <w:t>následující graf, ze kterého je patrná klesající tendence výnosů</w:t>
      </w:r>
      <w:r w:rsidR="002E5B73" w:rsidRPr="006E0078">
        <w:t xml:space="preserve">. </w:t>
      </w:r>
      <w:r w:rsidR="00D50895" w:rsidRPr="006E0078">
        <w:t xml:space="preserve">Celkový výnos dluhopisů ESP za toto období činil 41 269 800 Kč. </w:t>
      </w:r>
      <w:r w:rsidR="002E5B73" w:rsidRPr="006E0078">
        <w:t>K 20.3.2017 očekáváme výnos ve výši 3 </w:t>
      </w:r>
      <w:r w:rsidR="00250AFC">
        <w:t>744</w:t>
      </w:r>
      <w:r w:rsidR="00AC2207">
        <w:t> </w:t>
      </w:r>
      <w:r w:rsidR="002E5B73" w:rsidRPr="006E0078">
        <w:t>300</w:t>
      </w:r>
      <w:r w:rsidR="00AC2207">
        <w:t xml:space="preserve"> Kč</w:t>
      </w:r>
      <w:r w:rsidR="002E5B73" w:rsidRPr="006E0078">
        <w:t>.</w:t>
      </w:r>
    </w:p>
    <w:p w:rsidR="009D3F05" w:rsidRPr="006E0078" w:rsidRDefault="009D3F05" w:rsidP="00CA14CF">
      <w:pPr>
        <w:jc w:val="both"/>
      </w:pPr>
    </w:p>
    <w:p w:rsidR="009D3F05" w:rsidRPr="006E0078" w:rsidRDefault="009248A5" w:rsidP="002E5B73">
      <w:pPr>
        <w:ind w:left="-426"/>
        <w:jc w:val="center"/>
      </w:pPr>
      <w:r w:rsidRPr="006E0078">
        <w:rPr>
          <w:noProof/>
        </w:rPr>
        <w:lastRenderedPageBreak/>
        <w:drawing>
          <wp:inline distT="0" distB="0" distL="0" distR="0" wp14:anchorId="090D5CBA" wp14:editId="60AB03D7">
            <wp:extent cx="6392848" cy="3422650"/>
            <wp:effectExtent l="0" t="0" r="8255" b="6350"/>
            <wp:docPr id="1" name="Graf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A14CF" w:rsidRPr="006E0078" w:rsidRDefault="00CA14CF" w:rsidP="00CA14CF">
      <w:pPr>
        <w:jc w:val="both"/>
      </w:pPr>
    </w:p>
    <w:p w:rsidR="00CA14CF" w:rsidRPr="006E0078" w:rsidRDefault="00CA14CF" w:rsidP="00CA14CF">
      <w:pPr>
        <w:jc w:val="both"/>
        <w:rPr>
          <w:b/>
        </w:rPr>
      </w:pPr>
      <w:r w:rsidRPr="006E0078">
        <w:rPr>
          <w:b/>
        </w:rPr>
        <w:tab/>
        <w:t>Povinností městské části Praha 10 při posuzování nabídky Charlton, a.s. je při nakládání s majetkem jednat s péčí řádného hospodáře, což jistě zahrnuje povinnost vynaložit veškeré úsilí k předcházení dalších ztrát v souvislosti s KEY INVESTMENTS. Je nutno zohlednit nejenom dle emisních podmínek dluhopisů předpokládané budoucí výnosy z dluhopisů ESP a vyplacení jistiny dluhopisů v roce 2025, ale na druhé straně rovněž vysokou míru nejistoty, zda tyto výnosy m.č. Praha 10 v budoucnosti skutečně obdrží, příp. v jaké výši, což je způsobenu především přesunem jediného reálného majetku ESP – nemovitostí Stadionu EDEN do dceřiné společnosti VINET Invest a následných prodejem 90 % akcií této dceřiné společnosti třetímu subjektu, čímž jsou budoucí nároky m.č. Praha 10 z dluhopisů plynoucí velmi slabě zajištěné. S odkazem na znalecké posouzení VŠE ze dne 20.5.2016, potvrzené revizním posouzením E&amp;Y, s přihlédnutím k závěrům znaleckého posouzení A-Consult, ale i s odkazem na historické zkušenosti by měl průměrný a rozumný člověk (definice občanského zákoníku s níž je spojena m.j. i povinnost člena zastupitelstva zjistit protizákonnost usnesení, či jeho návrhu) i bez zvláštního vztahu k dané problematice a vzdělání v oboru ekonomie po důkladném přečtení znaleckého posudku respektovat závěry znaleckého posudku VŠE, že „jakákoliv cena, která bude vyšší než fundamentální hodnota dluhopisu ESP, tedy 119.334 Kč za jeden kus - je z hlediska potencionálního prodeje výhodná."</w:t>
      </w:r>
    </w:p>
    <w:p w:rsidR="00CA14CF" w:rsidRPr="006E0078" w:rsidRDefault="00CA14CF" w:rsidP="00CA14CF">
      <w:pPr>
        <w:jc w:val="both"/>
      </w:pPr>
    </w:p>
    <w:p w:rsidR="00CA14CF" w:rsidRPr="006E0078" w:rsidRDefault="00CA14CF" w:rsidP="00CA14CF">
      <w:pPr>
        <w:jc w:val="both"/>
      </w:pPr>
      <w:r w:rsidRPr="006E0078">
        <w:tab/>
        <w:t>Pro úplnost dodáváme, že m.č. Praha 6 v červnu 2016 přijala nabídku společnosti CEE Collect retail, s.r.o. na prodej dluhopisů ESP za 50 % nominální hodnoty a dluhopisy prodala. Všechny závazky vůči m.č. Praha 6 byly následně splněny.</w:t>
      </w:r>
    </w:p>
    <w:p w:rsidR="00CA14CF" w:rsidRPr="006E0078" w:rsidRDefault="00CA14CF" w:rsidP="00CA14CF">
      <w:pPr>
        <w:jc w:val="both"/>
      </w:pPr>
    </w:p>
    <w:p w:rsidR="00CA14CF" w:rsidRPr="006E0078" w:rsidRDefault="00CA14CF" w:rsidP="00CA14CF">
      <w:pPr>
        <w:jc w:val="both"/>
        <w:rPr>
          <w:b/>
        </w:rPr>
      </w:pPr>
      <w:r w:rsidRPr="006E0078">
        <w:rPr>
          <w:b/>
        </w:rPr>
        <w:tab/>
        <w:t xml:space="preserve">Pokud by m.č. Praha 10 nabídku společnosti Charlton, a.s. přijala a prodej dluhopisů realizovala, neznamená to, že by rezignovala na vymožení celé škody, jež m.č. Praha 10 vznikla v důsledku činnosti KEY Investments, a.s. Tak, jak je uvedeno ve stanovisku AK Felix ze dne 22.2.2017, m.č. Praha 10 by následně snížila svou pohledávku přihlášenou v insolvenčním řízení KEY INVESTMENTS, a.s. a v trestním řízení proti bývalým členům představenstva KEY INVESTMENTS o inkasovanou částku 50 % </w:t>
      </w:r>
      <w:r w:rsidRPr="006E0078">
        <w:rPr>
          <w:b/>
        </w:rPr>
        <w:lastRenderedPageBreak/>
        <w:t>nominální hodnoty dluhopisů, tj. 58 500 000 Kč. Vymáhání zbylé části uplatněné pohledávky by i nadále pokračovalo.</w:t>
      </w:r>
    </w:p>
    <w:p w:rsidR="00CA14CF" w:rsidRPr="006E0078" w:rsidRDefault="00CA14CF" w:rsidP="00CA14CF">
      <w:pPr>
        <w:jc w:val="both"/>
      </w:pPr>
    </w:p>
    <w:p w:rsidR="00CA14CF" w:rsidRPr="006E0078" w:rsidRDefault="00CA14CF" w:rsidP="00CA14CF">
      <w:pPr>
        <w:jc w:val="both"/>
      </w:pPr>
    </w:p>
    <w:p w:rsidR="00CA14CF" w:rsidRPr="006E0078" w:rsidRDefault="00CA14CF" w:rsidP="00CA14CF">
      <w:pPr>
        <w:pStyle w:val="Zkladntext"/>
        <w:numPr>
          <w:ilvl w:val="0"/>
          <w:numId w:val="2"/>
        </w:numPr>
        <w:jc w:val="both"/>
        <w:rPr>
          <w:sz w:val="24"/>
          <w:szCs w:val="24"/>
        </w:rPr>
      </w:pPr>
      <w:r w:rsidRPr="006E0078">
        <w:rPr>
          <w:sz w:val="24"/>
          <w:szCs w:val="24"/>
        </w:rPr>
        <w:t>Nabídka na odkup dluhopisů Via Chem Group</w:t>
      </w:r>
    </w:p>
    <w:p w:rsidR="00CA14CF" w:rsidRPr="006E0078" w:rsidRDefault="00CA14CF" w:rsidP="00CA14CF">
      <w:pPr>
        <w:jc w:val="both"/>
      </w:pPr>
    </w:p>
    <w:p w:rsidR="00CA14CF" w:rsidRPr="006E0078" w:rsidRDefault="00CA14CF" w:rsidP="00CA14CF">
      <w:pPr>
        <w:pStyle w:val="Zkladntextodsazen"/>
        <w:ind w:left="0"/>
      </w:pPr>
      <w:r w:rsidRPr="006E0078">
        <w:tab/>
        <w:t>MČ Praha 10 je věřitelkou společnosti Via Chem Group, a.s., IČ: 266 94 590 (dále jen „VCG“), jako držitel 935 ks dluhopisů společnosti Via Chem CZK 2008, ISIN SK4120006289 o jmenovité hodnotě každého z nich 100.000,- Kč, jejichž jmenovitá hodnota a výnos za poslední období byly splatné k datu 1. října 2013 (dále jen „Dluhopisy“). K dnešnímu dni nebyly nároky MČ Praha 10 uspokojeny byť i jen částečně a celková výše pohledávky z titulu jmenovité hodnoty a výnosu za poslední období tak činí částku 99 951 500,- Kč. Vedle toho náleží MČ Praha 10 též nárok na úroky z prodlení.</w:t>
      </w:r>
    </w:p>
    <w:p w:rsidR="00CA14CF" w:rsidRPr="006E0078" w:rsidRDefault="00CA14CF" w:rsidP="00CA14CF">
      <w:pPr>
        <w:pStyle w:val="Zkladntextodsazen"/>
        <w:ind w:left="0"/>
        <w:rPr>
          <w:b/>
        </w:rPr>
      </w:pPr>
    </w:p>
    <w:p w:rsidR="00CA14CF" w:rsidRPr="006E0078" w:rsidRDefault="00CA14CF" w:rsidP="00CA14CF">
      <w:pPr>
        <w:pStyle w:val="BodyTextIndentCharChar"/>
        <w:spacing w:after="0"/>
        <w:rPr>
          <w:rFonts w:ascii="Times New Roman" w:hAnsi="Times New Roman"/>
          <w:sz w:val="24"/>
          <w:szCs w:val="24"/>
        </w:rPr>
      </w:pPr>
      <w:r w:rsidRPr="006E0078">
        <w:rPr>
          <w:rFonts w:ascii="Times New Roman" w:hAnsi="Times New Roman"/>
          <w:sz w:val="24"/>
          <w:szCs w:val="24"/>
        </w:rPr>
        <w:t xml:space="preserve">V současnosti probíhá již třetí insolvenční řízení proti VCG, které bylo zahájeno na základě dlužnického insolvenčního návrhu spojeného s návrhem na povolení reorganizace ze dne 21. 1. 2014 a které je vedeno Krajským soudem v Českých Budějovicích pod sp. zn. KSCB 28 INS 1350/2014. </w:t>
      </w:r>
    </w:p>
    <w:p w:rsidR="00CA14CF" w:rsidRPr="006E0078" w:rsidRDefault="00CA14CF" w:rsidP="00CA14CF">
      <w:pPr>
        <w:pStyle w:val="BodyTextIndentCharChar"/>
        <w:spacing w:after="0"/>
        <w:rPr>
          <w:rFonts w:ascii="Times New Roman" w:hAnsi="Times New Roman"/>
          <w:sz w:val="24"/>
          <w:szCs w:val="24"/>
        </w:rPr>
      </w:pPr>
    </w:p>
    <w:p w:rsidR="00CA14CF" w:rsidRPr="006E0078" w:rsidRDefault="00CA14CF" w:rsidP="00CA14CF">
      <w:pPr>
        <w:pStyle w:val="Zkladntextodsazen"/>
        <w:ind w:left="0"/>
      </w:pPr>
      <w:r w:rsidRPr="006E0078">
        <w:rPr>
          <w:b/>
        </w:rPr>
        <w:tab/>
        <w:t>Dne 24.11.2016 obdržela m.č. Praha 10 nabídku na odkup 935 ks dluhopisů Via Chem CZK 2008, ISIN SK4120006289 o jmenovité hodnotě 100.000,- Kč od společnosti NSG Investments, a.s.,</w:t>
      </w:r>
      <w:r w:rsidRPr="006E0078">
        <w:t xml:space="preserve"> člena skupiny NSG Morison. NSG Investments, a.s. nabízí </w:t>
      </w:r>
      <w:r w:rsidRPr="006E0078">
        <w:rPr>
          <w:b/>
        </w:rPr>
        <w:t>za</w:t>
      </w:r>
      <w:r w:rsidRPr="006E0078">
        <w:t xml:space="preserve"> tyto dluhopisy částku </w:t>
      </w:r>
      <w:r w:rsidRPr="006E0078">
        <w:rPr>
          <w:b/>
        </w:rPr>
        <w:t xml:space="preserve">30 % jejich nominální hodnoty, tj. 28 050 000 Kč </w:t>
      </w:r>
      <w:r w:rsidRPr="006E0078">
        <w:t>(viz příloha č. 17). Nabízí rovněž odkoupení dalších pohledávek s těmito dluhopisy souvisejícími, rovněž za 30 % jejich nominální hodnoty. Přílohou č. 18 materiálu je výpis z obchodního rejstříku této společnosti.</w:t>
      </w:r>
    </w:p>
    <w:p w:rsidR="00CA14CF" w:rsidRPr="006E0078" w:rsidRDefault="00CA14CF" w:rsidP="00CA14CF">
      <w:pPr>
        <w:pStyle w:val="Zkladntextodsazen"/>
        <w:ind w:left="0"/>
      </w:pPr>
    </w:p>
    <w:p w:rsidR="00CA14CF" w:rsidRPr="006E0078" w:rsidRDefault="00CA14CF" w:rsidP="00CA14CF">
      <w:pPr>
        <w:pStyle w:val="Zkladntextodsazen"/>
        <w:ind w:left="0"/>
      </w:pPr>
      <w:r w:rsidRPr="006E0078">
        <w:tab/>
        <w:t>Na tuto nabídku m.č. Praha 10 reagovala dne 7.12.2016 oznámením o obdržení nabídky a žádostí o stanovení lhůty pro její přijetí v délce min. do 30.4.2017. Dopis ze dne 7.12.2016 je přílohou č. 19 materiálu. Následně m.č. Praha 10 obdržela dne 19.12.2016 odpověď NSG Investments, a.s. (viz příloha č. 20), ve které sdělují, že termín do 30.4.2017 je pro ně neakceptovatelný a stanovili termín platnosti nabídky do 31.1.2017. Protože v tomto termínu nebyla m.č. Praha 10 schopna projednat jejich nabídku, požádala o prodloužení platnosti nabídky (viz příloha č. 21 materiálu). NSG Investments, a.s. žádosti m.č. Praha 10 vyhověla a dopisem ze dne 31.1.2017 prodloužila termín do 10.3.2017 (viz příloha č. 22). Z důvodu zpracování ekonomických a právních posouzení, jež nemohly být k dispozici pro projednání nabídky v ZMČ Praha 10 v tomto termínu, požádala m.č. Praha 10 dne 27.2.2017 o prodloužení platnosti nabídky do 31.3.2017 (viz příloha č. 23). Dne 3.3.2017 m.č. Praha 10 obdržela odpověď s vyhověním žádosti – viz příloha č. 24.</w:t>
      </w:r>
    </w:p>
    <w:p w:rsidR="00CA14CF" w:rsidRPr="006E0078" w:rsidRDefault="00CA14CF" w:rsidP="00CA14CF">
      <w:pPr>
        <w:pStyle w:val="Zkladntextodsazen"/>
        <w:ind w:left="0"/>
      </w:pPr>
    </w:p>
    <w:p w:rsidR="00CA14CF" w:rsidRPr="006E0078" w:rsidRDefault="00CA14CF" w:rsidP="00CA14CF">
      <w:pPr>
        <w:jc w:val="both"/>
      </w:pPr>
      <w:r w:rsidRPr="006E0078">
        <w:tab/>
      </w:r>
      <w:r w:rsidRPr="006E0078">
        <w:rPr>
          <w:b/>
        </w:rPr>
        <w:t>Dále m.č. Praha 10 v zájmu zjištění, zda existují ještě další zájemci o odkup dluhopisů VCG, zveřejnila na úřední desce informaci, že obdržela nabídky na odkup dluhopisů VCG spolu s výzvou, aby případní další zájemci předložili m.č. Praha 10 své nabídky.</w:t>
      </w:r>
      <w:r w:rsidRPr="006E0078">
        <w:t xml:space="preserve"> Zveřejnění informace a výzvy bylo provedeno v termínu 19.1.2017 – 2.2.2017. Kopie zveřejnění je přílohou č. 25 materiálu. Ve stanovené lhůtě (ani následně) m.č. Praha 10 neobdržela žádnou další nabídku na odkup dluhopisů VCG.</w:t>
      </w:r>
    </w:p>
    <w:p w:rsidR="00CA14CF" w:rsidRPr="006E0078" w:rsidRDefault="00CA14CF" w:rsidP="00CA14CF">
      <w:pPr>
        <w:jc w:val="both"/>
      </w:pPr>
      <w:r w:rsidRPr="006E0078">
        <w:tab/>
      </w:r>
    </w:p>
    <w:p w:rsidR="00CA14CF" w:rsidRPr="006E0078" w:rsidRDefault="00CA14CF" w:rsidP="00CA14CF">
      <w:pPr>
        <w:jc w:val="both"/>
      </w:pPr>
      <w:r w:rsidRPr="006E0078">
        <w:tab/>
        <w:t xml:space="preserve">Na základě obdržení této nabídky bylo zadáno zpracování právního posouzení nabídky u AK Felix a rovněž ekonomické posouzení nabídky. V červnu 2016 se nabídkou na odkup dluhopisů VCG zabývala m.č. Praha 6, která si za tímto účelem nechala vypracovat znalecké posouzení hodnoty dluhopisů u Znaleckého ústavu NF VŠE, resp. jeho aktualizaci. Zpracování </w:t>
      </w:r>
      <w:r w:rsidRPr="006E0078">
        <w:lastRenderedPageBreak/>
        <w:t>prakticky téhož dokumentu pro potřeby m.č. Praha 10 se jevilo zbytečně ekonomicky a časově náročné, proto m.č. Praha 10 využila dosavadní spolupráce s m.č. Praha 6 a získala souhlas m.č. Praha 6 a Znaleckého ústavu NF VŠE s využitím jimi vypracovaných znaleckých posouzení pro potřeby rozhodování orgánů m.č. Praha 10. Nicméně s ohledem na finanční objem prodeje m.č. Praha 10 (stejně jako v 1. pololetí 2016 m.č. Praha 6) zadala vypracování revizního posouzení 5. aktualizace znaleckého posudku č. 67-5/11/2012 o stanovení hodnoty dluhopisů Via ChemGroup, a.s., ze dne 26.5.2016 připraveného znaleckým ústavem Národohospodářské fakulty VŠE v Praze (dále jen znalecký posudek VŠE) u renomované auditorské společnosti Ernst&amp;Young. Znalecký posudek VŠE včetně doplňku č. 1 je přílohou č. 26 materiálu, revizní posouzení E&amp;Y ze dne 1.3.2017 je přílohou č. 13 materiálu. Ze znaleckého posudku VŠE ocitujeme pouze ze závěru:</w:t>
      </w:r>
    </w:p>
    <w:p w:rsidR="00CA14CF" w:rsidRPr="006E0078" w:rsidRDefault="00CA14CF" w:rsidP="00CA14CF">
      <w:pPr>
        <w:autoSpaceDE w:val="0"/>
        <w:autoSpaceDN w:val="0"/>
        <w:adjustRightInd w:val="0"/>
        <w:rPr>
          <w:rFonts w:ascii="Verdana" w:hAnsi="Verdana" w:cs="Verdana"/>
        </w:rPr>
      </w:pPr>
    </w:p>
    <w:p w:rsidR="00CA14CF" w:rsidRPr="006E0078" w:rsidRDefault="00CA14CF" w:rsidP="00CA14CF">
      <w:pPr>
        <w:autoSpaceDE w:val="0"/>
        <w:autoSpaceDN w:val="0"/>
        <w:adjustRightInd w:val="0"/>
        <w:jc w:val="both"/>
        <w:rPr>
          <w:i/>
        </w:rPr>
      </w:pPr>
      <w:r w:rsidRPr="006E0078">
        <w:rPr>
          <w:i/>
        </w:rPr>
        <w:t>„… 5. V současné době je společnost Viachem Group, a.s. v insolvenčním řízení. Bez ohledu na způsob jeho ukončení (reorganizace nebo konkurz) je naděje na získání významné kompenzace jako protihodnoty za předmětné dluhopisy (dnes se z právního hlediska nejedná o dluhopisy, nýbrž pouze o pohledávky přihlášené do insolvenčního řízení) mizivá …</w:t>
      </w:r>
    </w:p>
    <w:p w:rsidR="00CA14CF" w:rsidRPr="006E0078" w:rsidRDefault="00CA14CF" w:rsidP="00CA14CF">
      <w:pPr>
        <w:autoSpaceDE w:val="0"/>
        <w:autoSpaceDN w:val="0"/>
        <w:adjustRightInd w:val="0"/>
        <w:jc w:val="both"/>
        <w:rPr>
          <w:i/>
        </w:rPr>
      </w:pPr>
      <w:r w:rsidRPr="006E0078">
        <w:rPr>
          <w:i/>
        </w:rPr>
        <w:t>6. I kdybychom předpokládali extrémně optimistickou variantu a na vlastníky nezajištěných dluhopisů by připadl majetek odpovídající cca 20 % jejich nominální hodnoty, pak je nutné jako náklad odečíst následující položky:</w:t>
      </w:r>
    </w:p>
    <w:p w:rsidR="00CA14CF" w:rsidRPr="006E0078" w:rsidRDefault="00CA14CF" w:rsidP="00CA14CF">
      <w:pPr>
        <w:pStyle w:val="Odstavecseseznamem"/>
        <w:numPr>
          <w:ilvl w:val="0"/>
          <w:numId w:val="30"/>
        </w:numPr>
        <w:autoSpaceDE w:val="0"/>
        <w:autoSpaceDN w:val="0"/>
        <w:adjustRightInd w:val="0"/>
        <w:jc w:val="both"/>
        <w:rPr>
          <w:i/>
        </w:rPr>
      </w:pPr>
      <w:r w:rsidRPr="006E0078">
        <w:rPr>
          <w:i/>
        </w:rPr>
        <w:t>odměna insolvenčnímu správci - odměny insolvečních správců jsou určeny jako podíl na vymoženém majetku pro jednotlivé nezajištěné věřitele a to v závislosti na absolutní výši výtěžku;</w:t>
      </w:r>
    </w:p>
    <w:p w:rsidR="00CA14CF" w:rsidRPr="006E0078" w:rsidRDefault="00CA14CF" w:rsidP="00CA14CF">
      <w:pPr>
        <w:pStyle w:val="Odstavecseseznamem"/>
        <w:numPr>
          <w:ilvl w:val="0"/>
          <w:numId w:val="30"/>
        </w:numPr>
        <w:autoSpaceDE w:val="0"/>
        <w:autoSpaceDN w:val="0"/>
        <w:adjustRightInd w:val="0"/>
        <w:jc w:val="both"/>
        <w:rPr>
          <w:i/>
        </w:rPr>
      </w:pPr>
      <w:r w:rsidRPr="006E0078">
        <w:rPr>
          <w:i/>
        </w:rPr>
        <w:t>náklady právního zastoupení Městské části</w:t>
      </w:r>
      <w:r w:rsidRPr="006E0078">
        <w:rPr>
          <w:rStyle w:val="Znakapoznpodarou"/>
          <w:i/>
        </w:rPr>
        <w:footnoteReference w:id="2"/>
      </w:r>
      <w:r w:rsidRPr="006E0078">
        <w:rPr>
          <w:i/>
        </w:rPr>
        <w:t xml:space="preserve"> (dosavadní odhad nákladů právního zastoupení v souvislosti s kauzou KEY INVESTMENTS, a.s činí 5.877.133,-Kč).</w:t>
      </w:r>
    </w:p>
    <w:p w:rsidR="00CA14CF" w:rsidRPr="006E0078" w:rsidRDefault="00CA14CF" w:rsidP="00CA14CF">
      <w:pPr>
        <w:autoSpaceDE w:val="0"/>
        <w:autoSpaceDN w:val="0"/>
        <w:adjustRightInd w:val="0"/>
        <w:jc w:val="both"/>
        <w:rPr>
          <w:i/>
        </w:rPr>
      </w:pPr>
      <w:r w:rsidRPr="006E0078">
        <w:rPr>
          <w:i/>
        </w:rPr>
        <w:t>7. K tomu je nutné přidat časové hledisko, kdy peníze získané v budoucnu mají ze současného hlediska nižší hodnotu - v závislosti na riziku, které se s nimi pojí …</w:t>
      </w:r>
    </w:p>
    <w:p w:rsidR="00CA14CF" w:rsidRPr="006E0078" w:rsidRDefault="00CA14CF" w:rsidP="00CA14CF">
      <w:pPr>
        <w:autoSpaceDE w:val="0"/>
        <w:autoSpaceDN w:val="0"/>
        <w:adjustRightInd w:val="0"/>
        <w:jc w:val="both"/>
        <w:rPr>
          <w:i/>
        </w:rPr>
      </w:pPr>
      <w:r w:rsidRPr="006E0078">
        <w:rPr>
          <w:i/>
        </w:rPr>
        <w:t>9. Jak již bylo řečeno, MČ P6 stojí ve svém rozhodování v principu před velmi jednoduchým problémem - zda prodat dluhopisy nyní (a realizovat účetní ztrátu, ovšem s tím, že celý případ skončí a nebude generovat další dodatečné náklady pro MČ P6 a finanční prostředky budou k dispozici okamžitě a budou moci generovat výnosy v budoucnu (nebo být použity pro investiční výdaje) a nebo si dluhopisy ponechat, což znamená velmi malý budoucí výnos (maximálně v řádech cca 5 až 10 % nominální hodnoty dluhopisu a to s vysokým rizikem - tedy současná hodnota budoucích příjmů bude podstatně nižší - např. výnos získaný za dva roky má vzhledem k riziku současnou hodnotu pouze 60 %),odložení realizace tohoto potenciálního a velmi nejistého výnosu do budoucna a dodatečnou generaci nákladů pro MČ P6 (viz výše).</w:t>
      </w:r>
    </w:p>
    <w:p w:rsidR="00CA14CF" w:rsidRPr="006E0078" w:rsidRDefault="00CA14CF" w:rsidP="00CA14CF">
      <w:pPr>
        <w:autoSpaceDE w:val="0"/>
        <w:autoSpaceDN w:val="0"/>
        <w:adjustRightInd w:val="0"/>
        <w:jc w:val="both"/>
        <w:rPr>
          <w:i/>
        </w:rPr>
      </w:pPr>
    </w:p>
    <w:p w:rsidR="00CA14CF" w:rsidRPr="006E0078" w:rsidRDefault="00CA14CF" w:rsidP="00CA14CF">
      <w:pPr>
        <w:jc w:val="both"/>
      </w:pPr>
    </w:p>
    <w:p w:rsidR="00CA14CF" w:rsidRPr="006E0078" w:rsidRDefault="00CA14CF" w:rsidP="00CA14CF">
      <w:pPr>
        <w:jc w:val="both"/>
      </w:pPr>
      <w:r w:rsidRPr="006E0078">
        <w:t>Na základě zjištění Znalecký ústav NF VŠE dospěl k tomuto závěru:</w:t>
      </w:r>
    </w:p>
    <w:p w:rsidR="00CA14CF" w:rsidRPr="006E0078" w:rsidRDefault="00CA14CF" w:rsidP="00CA14CF">
      <w:pPr>
        <w:jc w:val="both"/>
        <w:rPr>
          <w:b/>
        </w:rPr>
      </w:pPr>
      <w:r w:rsidRPr="006E0078">
        <w:rPr>
          <w:b/>
        </w:rPr>
        <w:t>„</w:t>
      </w:r>
      <w:r w:rsidRPr="006E0078">
        <w:rPr>
          <w:b/>
          <w:i/>
        </w:rPr>
        <w:t>S ohledem na fundamentální nemožnost reálného zhodnocení dobytnosti pohledávky vůči Viachem Group je prakticky JAKKÁKOLIV relevantní nabídka na odkup dluhopisů BEZ ČASOVÉHO PRODLENÍ s KLADNOU CENOU DLUHOPISU ekonomicky výhodným řešením a měla by být přijata.</w:t>
      </w:r>
      <w:r w:rsidRPr="006E0078">
        <w:rPr>
          <w:b/>
        </w:rPr>
        <w:t>“</w:t>
      </w:r>
    </w:p>
    <w:p w:rsidR="00CA14CF" w:rsidRPr="006E0078" w:rsidRDefault="00CA14CF" w:rsidP="00CA14CF">
      <w:pPr>
        <w:jc w:val="both"/>
      </w:pPr>
    </w:p>
    <w:p w:rsidR="00CA14CF" w:rsidRPr="006E0078" w:rsidRDefault="00CA14CF" w:rsidP="00CA14CF">
      <w:pPr>
        <w:jc w:val="both"/>
      </w:pPr>
      <w:r w:rsidRPr="006E0078">
        <w:tab/>
        <w:t>E&amp;Y v rámci revizního posouzení podrobili revizi postup a závěry znaleckého posudku VŠE. V příslušné části revizního posouzení E&amp;Y uvádí:</w:t>
      </w:r>
    </w:p>
    <w:p w:rsidR="00CA14CF" w:rsidRPr="006E0078" w:rsidRDefault="00CA14CF" w:rsidP="00CA14CF">
      <w:pPr>
        <w:jc w:val="both"/>
        <w:rPr>
          <w:i/>
        </w:rPr>
      </w:pPr>
      <w:r w:rsidRPr="006E0078">
        <w:rPr>
          <w:i/>
        </w:rPr>
        <w:t xml:space="preserve">„…Znalec před samotným oceněním dluhopisů Via Chem provedl analýzu vlastnické struktury a majetkové podstaty dlužníka. Znalec je názoru, že se jedná o velice netransparentní </w:t>
      </w:r>
      <w:r w:rsidRPr="006E0078">
        <w:rPr>
          <w:i/>
        </w:rPr>
        <w:lastRenderedPageBreak/>
        <w:t>majetkovou strukturu s neaktuálními informaci o hospodaření skupiny Via Chem, což umocňuje nedůvěru v celkovou bonitu dlužníka…</w:t>
      </w:r>
    </w:p>
    <w:p w:rsidR="00CA14CF" w:rsidRPr="006E0078" w:rsidRDefault="00CA14CF" w:rsidP="00CA14CF">
      <w:pPr>
        <w:jc w:val="both"/>
        <w:rPr>
          <w:i/>
        </w:rPr>
      </w:pPr>
      <w:r w:rsidRPr="006E0078">
        <w:rPr>
          <w:i/>
        </w:rPr>
        <w:t>… Rozumíme, že i kdyby došlo k navrácení 29,5 % akcií společnosti Spolchemie do vlastnictví Via Chem, pozitivní dopad do hodnoty majetku by se pravděpodobně, vzhledem k již historicky záporné hodnotě vlastního kapitálu a za předpokladu výrazného zvýšení hodnoty vlastního kapitálu k Datu ocenění I, nepromítl do pozice nezajištěných věřitelů. …</w:t>
      </w:r>
    </w:p>
    <w:p w:rsidR="00CA14CF" w:rsidRPr="006E0078" w:rsidRDefault="00CA14CF" w:rsidP="00CA14CF">
      <w:pPr>
        <w:jc w:val="both"/>
        <w:rPr>
          <w:i/>
        </w:rPr>
      </w:pPr>
      <w:r w:rsidRPr="006E0078">
        <w:rPr>
          <w:i/>
        </w:rPr>
        <w:t>… Z výše popsaných důvodů považujeme za akceptovatelný názor Znalce, že na základě dostupných informací nelze provést relevantní analýzu bonity dlužníka. …</w:t>
      </w:r>
    </w:p>
    <w:p w:rsidR="00CA14CF" w:rsidRPr="006E0078" w:rsidRDefault="00CA14CF" w:rsidP="00CA14CF">
      <w:pPr>
        <w:jc w:val="both"/>
        <w:rPr>
          <w:i/>
        </w:rPr>
      </w:pPr>
      <w:r w:rsidRPr="006E0078">
        <w:rPr>
          <w:i/>
        </w:rPr>
        <w:t>… Dle Aktualizace č. 5 a znaleckého posudku Bohemian Appraisal, a.s., ve věci ocenění majetkové podstaty společnosti Via Chem rozumíme, že závazky společnosti Via Chem převyšují několikanásobně majetkovou podstatu. Dále vzhledem k historicky výrazným negativním výsledkům hospodaření a složitým vztahům uvnitř skupiny Via Chem je nepravděpodobné, že by v budoucnosti mělo dojít ke zlepšení bonity dlužníka, jež by vedla k potenciální možnosti splacení podstatné části nezajištěných závazků. …</w:t>
      </w:r>
    </w:p>
    <w:p w:rsidR="00CA14CF" w:rsidRPr="006E0078" w:rsidRDefault="00CA14CF" w:rsidP="00CA14CF">
      <w:pPr>
        <w:jc w:val="both"/>
        <w:rPr>
          <w:i/>
        </w:rPr>
      </w:pPr>
      <w:r w:rsidRPr="006E0078">
        <w:rPr>
          <w:i/>
        </w:rPr>
        <w:t xml:space="preserve">… Vzhledem k zadání, provedeným analýzám Znalce, poskytnutým podkladům a veřejně dostupným informacím, omezujícím předpokladům a limitacím uvedeným v této zprávě o revizním posouzení jsme názoru, že analýza emitenta, předpoklady, přístup ke stanovení hodnoty pohledávky a finální názor na hodnotu předmětných dluhopisů jsou přiměřené a přijatelné v kontextu celé situace. </w:t>
      </w:r>
    </w:p>
    <w:p w:rsidR="00CA14CF" w:rsidRPr="006E0078" w:rsidRDefault="00CA14CF" w:rsidP="00CA14CF">
      <w:pPr>
        <w:jc w:val="both"/>
        <w:rPr>
          <w:i/>
        </w:rPr>
      </w:pPr>
      <w:r w:rsidRPr="006E0078">
        <w:rPr>
          <w:i/>
        </w:rPr>
        <w:t>Vzhledem k již popsané specifičnosti situace stran emitenta je reálná hodnota dluhopisů společnosti Via Chem těžko určitelná. Nejvyšší dosažitelnou prodejní cenu může dle našeho názoru určit obvykle jedině uskutečnění řádného prodejního tržního procesu, který determinuje investiční hodnotu předmětných dluhopisů pro ty strany, které mohou mít o dluhopisy zájem na základě jejich specifické situace a případných synergií. Přitom rozumíme, že Zadavatel veřejným oznámením o obdržení nabídky na odkup dluhopisů Via Chem ze dne 19. ledna 2017 vyzval uchazeče / další zájemce k podání nabídek, avšak žádné další nabídky ve stanovené lhůtě neobdržel.</w:t>
      </w:r>
    </w:p>
    <w:p w:rsidR="00CA14CF" w:rsidRPr="006E0078" w:rsidRDefault="00CA14CF" w:rsidP="00CA14CF">
      <w:pPr>
        <w:jc w:val="both"/>
        <w:rPr>
          <w:i/>
        </w:rPr>
      </w:pPr>
      <w:r w:rsidRPr="006E0078">
        <w:rPr>
          <w:i/>
        </w:rPr>
        <w:t>K tomuto doplňujeme, že znalecký ústav A-Consult plus, spol. s r.o., ocenil ve svém znaleckém posudku všechny dluhopisy emitované společností Via Chem k datu 31. prosince 2010 na 0 Kč.“</w:t>
      </w:r>
    </w:p>
    <w:p w:rsidR="00CA14CF" w:rsidRPr="006E0078" w:rsidRDefault="00CA14CF" w:rsidP="00CA14CF">
      <w:pPr>
        <w:jc w:val="both"/>
      </w:pPr>
    </w:p>
    <w:p w:rsidR="00CA14CF" w:rsidRPr="006E0078" w:rsidRDefault="00CA14CF" w:rsidP="00CA14CF">
      <w:pPr>
        <w:jc w:val="both"/>
      </w:pPr>
      <w:r w:rsidRPr="006E0078">
        <w:t xml:space="preserve">Ve shrnutí revizního posouzení E&amp;Y uvádí: </w:t>
      </w:r>
    </w:p>
    <w:p w:rsidR="00CA14CF" w:rsidRPr="006E0078" w:rsidRDefault="00CA14CF" w:rsidP="00CA14CF">
      <w:pPr>
        <w:jc w:val="both"/>
        <w:rPr>
          <w:i/>
        </w:rPr>
      </w:pPr>
      <w:r w:rsidRPr="006E0078">
        <w:rPr>
          <w:i/>
        </w:rPr>
        <w:t>„Názor Znalce, že jakákoliv cenová nabídka na odkup dluhopisů společnosti Via Chem s kladnou cenou dluhopisů je pozitivním scénářem, je dle našeho názoru akceptovatelný za předpokladu řádné a cenu maximalizující exekuce prodejního procesu.</w:t>
      </w:r>
    </w:p>
    <w:p w:rsidR="00CA14CF" w:rsidRPr="006E0078" w:rsidRDefault="00CA14CF" w:rsidP="00CA14CF">
      <w:pPr>
        <w:jc w:val="both"/>
      </w:pPr>
    </w:p>
    <w:p w:rsidR="00CA14CF" w:rsidRPr="006E0078" w:rsidRDefault="00CA14CF" w:rsidP="00CA14CF">
      <w:pPr>
        <w:jc w:val="both"/>
        <w:rPr>
          <w:i/>
        </w:rPr>
      </w:pPr>
      <w:r w:rsidRPr="006E0078">
        <w:rPr>
          <w:i/>
        </w:rPr>
        <w:t xml:space="preserve">Vzhledem k již popsané specifičnosti situace stran emitentů a rozsahu informací, které nejsou k dispozici, ale zároveň jsou klíčové pro ocenění, je reálná hodnota dluhopisů společností Via Chem a ESP těžko určitelná. Předmětné dluhopisy bychom zařadili do skupiny vysoce spekulativních dluhopisů. </w:t>
      </w:r>
      <w:r w:rsidRPr="006E0078">
        <w:rPr>
          <w:b/>
          <w:i/>
        </w:rPr>
        <w:t>S dlužníky je spojená signifikantní inherentní nejistota ohledně jejich budoucí bonity a možnosti splácení závazků z dluhových cenných papírů.</w:t>
      </w:r>
    </w:p>
    <w:p w:rsidR="00CA14CF" w:rsidRPr="006E0078" w:rsidRDefault="00CA14CF" w:rsidP="00CA14CF">
      <w:pPr>
        <w:jc w:val="both"/>
        <w:rPr>
          <w:i/>
        </w:rPr>
      </w:pPr>
      <w:r w:rsidRPr="006E0078">
        <w:rPr>
          <w:i/>
        </w:rPr>
        <w:t>V takových případech je obvykle jediným řešením, jak určit nejvyšší možnou prodejní cenu, uskutečnění řádného prodejního tržního procesu (zajišťujícího oslovení širokého spektra potenciálních zájemců), ve kterém by potenciální investoři nabídli cenu za odkup předmětných dluhopisů, která by reflektovala subjektivní faktory individuálních kupujících. V tomto kontextu jsme byli nicméně informováni, že, ačkoliv Zadavatel veřejnými oznámeními o obdržení nabídek</w:t>
      </w:r>
    </w:p>
    <w:p w:rsidR="00CA14CF" w:rsidRPr="006E0078" w:rsidRDefault="00CA14CF" w:rsidP="00CA14CF">
      <w:pPr>
        <w:jc w:val="both"/>
        <w:rPr>
          <w:i/>
        </w:rPr>
      </w:pPr>
      <w:r w:rsidRPr="006E0078">
        <w:rPr>
          <w:i/>
        </w:rPr>
        <w:t>na odkup dluhopisů Via Chem a ESP ze dne 19. ledna 2017 vyzval uchazeče / zájemce k podání nabídek o odkup předmětných dluhopisů, žádné další nabídky ve stanovené lhůtě neobdržel.“</w:t>
      </w:r>
    </w:p>
    <w:p w:rsidR="00CA14CF" w:rsidRPr="006E0078" w:rsidRDefault="00CA14CF" w:rsidP="00CA14CF">
      <w:pPr>
        <w:jc w:val="both"/>
        <w:rPr>
          <w:i/>
        </w:rPr>
      </w:pPr>
    </w:p>
    <w:p w:rsidR="00CA14CF" w:rsidRPr="006E0078" w:rsidRDefault="00CA14CF" w:rsidP="00CA14CF">
      <w:pPr>
        <w:jc w:val="both"/>
      </w:pPr>
      <w:r w:rsidRPr="006E0078">
        <w:tab/>
        <w:t>Pro úplnost doplňujeme rovněž:</w:t>
      </w:r>
    </w:p>
    <w:p w:rsidR="00CA14CF" w:rsidRPr="006E0078" w:rsidRDefault="00CA14CF" w:rsidP="00CA14CF">
      <w:pPr>
        <w:pStyle w:val="Odstavecseseznamem"/>
        <w:numPr>
          <w:ilvl w:val="0"/>
          <w:numId w:val="31"/>
        </w:numPr>
        <w:jc w:val="both"/>
      </w:pPr>
      <w:r w:rsidRPr="006E0078">
        <w:lastRenderedPageBreak/>
        <w:t xml:space="preserve">předchozí znalecký posudek Znaleckého ústavu NF VŠE č. 67-2-11-2012 ze dne 28.12.2012, vypracovaný pro m.č. Praha 6, který se zabýval hodnotou dluhopisů ESP, VCG a SINCOM – viz příloha č. 32, </w:t>
      </w:r>
    </w:p>
    <w:p w:rsidR="00CA14CF" w:rsidRPr="006E0078" w:rsidRDefault="00CA14CF" w:rsidP="00CA14CF">
      <w:pPr>
        <w:pStyle w:val="Odstavecseseznamem"/>
        <w:numPr>
          <w:ilvl w:val="0"/>
          <w:numId w:val="31"/>
        </w:numPr>
        <w:jc w:val="both"/>
      </w:pPr>
      <w:r w:rsidRPr="006E0078">
        <w:t xml:space="preserve">aktualizaci znaleckého posudku Znaleckého ústavu NF VŠE č. 67-3-11-2012 ze 3.10.2013, vypracovanou pro m.č. Praha 6, který se zabýval hodnotou dluhopisů VCG ke dni 3.10.2013 – viz příloha č. 35, </w:t>
      </w:r>
    </w:p>
    <w:p w:rsidR="00CA14CF" w:rsidRPr="006E0078" w:rsidRDefault="00CA14CF" w:rsidP="00CA14CF">
      <w:pPr>
        <w:pStyle w:val="Odstavecseseznamem"/>
        <w:numPr>
          <w:ilvl w:val="0"/>
          <w:numId w:val="31"/>
        </w:numPr>
        <w:jc w:val="both"/>
      </w:pPr>
      <w:r w:rsidRPr="006E0078">
        <w:t xml:space="preserve">aktualizaci znaleckého posudku Znaleckého ústavu NF VŠE č. 67-4-11-2012 ze 8.11.2013, vypracovanou pro m.č. Praha 6, který se zabýval hodnotou dluhopisů VCG ke dni 8.11.2013 – viz příloha č. 36, </w:t>
      </w:r>
    </w:p>
    <w:p w:rsidR="00CA14CF" w:rsidRPr="006E0078" w:rsidRDefault="00CA14CF" w:rsidP="00CA14CF">
      <w:pPr>
        <w:pStyle w:val="Odstavecseseznamem"/>
        <w:numPr>
          <w:ilvl w:val="0"/>
          <w:numId w:val="31"/>
        </w:numPr>
        <w:jc w:val="both"/>
      </w:pPr>
      <w:r w:rsidRPr="006E0078">
        <w:t xml:space="preserve">znalecký posudek Grant Thornton Valuation, a.s., č. ze dne 30. března 2012, vypracovaný pro m.č. Praha 10, který se zabýval zjištěním výše případné škody, definované jako rozdíl mezi uváděnou výší tržní ceny obligací v závěrečné Zprávě o stavu obhospodařovaného majetku od společnosti KEY INVESTMENTS a.s. ke dni 4.5.2011 a jejich reálnou tržní hodnotou na bázi obvyklé ceny odhadnuté zpracovatelem k tomuto datu – viz příloha č. 33, </w:t>
      </w:r>
    </w:p>
    <w:p w:rsidR="00CA14CF" w:rsidRPr="006E0078" w:rsidRDefault="00CA14CF" w:rsidP="00CA14CF">
      <w:pPr>
        <w:pStyle w:val="Odstavecseseznamem"/>
        <w:numPr>
          <w:ilvl w:val="0"/>
          <w:numId w:val="31"/>
        </w:numPr>
        <w:jc w:val="both"/>
      </w:pPr>
      <w:r w:rsidRPr="006E0078">
        <w:t>znalecký posudek Znaleckého ústavu NF VŠE č. 61/05/2012 ze dne 31.5.2012, vypracovaný pro m.č. Praha 10, který se zabýval otázkou, jaká je výše případné škody definované jako rozdíl mezi uváděnou výší tržní hodnoty CP v závěrečné Zprávě o stavu obhospodařovaného majetku od společnosti Key Investment ke dni ukončení smluvního vztahu mezi Key Investment a Městskou částí Praha 10 a reálnou tržní hodnotou na bázi obvyklé ceny cenného papíru ve vlastnictví Městské části Praha 10 stanovenou ke dni ukončení smluvního vztahu mezi Key Investment a Městskou částí Praha 10 - viz příloha č. 34.</w:t>
      </w:r>
    </w:p>
    <w:p w:rsidR="00CA14CF" w:rsidRPr="006E0078" w:rsidRDefault="00CA14CF" w:rsidP="00CA14CF">
      <w:pPr>
        <w:jc w:val="both"/>
      </w:pPr>
    </w:p>
    <w:p w:rsidR="00CA14CF" w:rsidRPr="006E0078" w:rsidRDefault="00CA14CF" w:rsidP="00CA14CF">
      <w:pPr>
        <w:jc w:val="both"/>
      </w:pPr>
      <w:r w:rsidRPr="006E0078">
        <w:tab/>
        <w:t>Nabídka společnosti NSG Investments, a.s., byla rovněž po právní stránce posouzena AK Felix. Stanovisko ze dne 22.2.2017 je přílohou č. 27 materiálu. Z tohoto obsáhlého stanoviska budeme citovat závěrečné shrnutí</w:t>
      </w:r>
    </w:p>
    <w:p w:rsidR="00CA14CF" w:rsidRPr="006E0078" w:rsidRDefault="00CA14CF" w:rsidP="00CA14CF">
      <w:pPr>
        <w:jc w:val="both"/>
      </w:pPr>
    </w:p>
    <w:p w:rsidR="00CA14CF" w:rsidRPr="006E0078" w:rsidRDefault="00CA14CF" w:rsidP="00CA14CF">
      <w:pPr>
        <w:jc w:val="both"/>
      </w:pPr>
      <w:r w:rsidRPr="006E0078">
        <w:t>Závěrečné shrnutí právního stanoviska AK Felix:</w:t>
      </w:r>
    </w:p>
    <w:p w:rsidR="00CA14CF" w:rsidRPr="006E0078" w:rsidRDefault="00CA14CF" w:rsidP="00CA14CF">
      <w:pPr>
        <w:jc w:val="both"/>
      </w:pPr>
    </w:p>
    <w:p w:rsidR="00CA14CF" w:rsidRPr="006E0078" w:rsidRDefault="00CA14CF" w:rsidP="00CA14CF">
      <w:pPr>
        <w:pStyle w:val="BodyTextIndentCharChar"/>
        <w:numPr>
          <w:ilvl w:val="0"/>
          <w:numId w:val="19"/>
        </w:numPr>
        <w:rPr>
          <w:rFonts w:ascii="Times New Roman" w:hAnsi="Times New Roman"/>
          <w:sz w:val="24"/>
          <w:szCs w:val="24"/>
        </w:rPr>
      </w:pPr>
      <w:r w:rsidRPr="006E0078">
        <w:rPr>
          <w:rFonts w:ascii="Times New Roman" w:hAnsi="Times New Roman"/>
          <w:b/>
          <w:sz w:val="24"/>
          <w:szCs w:val="24"/>
        </w:rPr>
        <w:t>Pokud bude na základě kvalifikovaného znaleckého ocenění prokázáno, že skutečná hodnota Dluhopisů VCG nedosahuje jejich jmenovité hodnoty, bude na místě zvážit prodej Dluhopisů VCG za nižší než jmenovitou hodnotu.</w:t>
      </w:r>
      <w:r w:rsidRPr="006E0078">
        <w:rPr>
          <w:rFonts w:ascii="Times New Roman" w:hAnsi="Times New Roman"/>
          <w:sz w:val="24"/>
          <w:szCs w:val="24"/>
        </w:rPr>
        <w:t xml:space="preserve"> Skutečná výše jejich ceny by pak měla být stanovena nejméně na úrovni jejich znaleckého ocenění.  </w:t>
      </w:r>
    </w:p>
    <w:p w:rsidR="00CA14CF" w:rsidRPr="006E0078" w:rsidRDefault="00CA14CF" w:rsidP="00CA14CF">
      <w:pPr>
        <w:pStyle w:val="BodyTextIndentCharChar"/>
        <w:numPr>
          <w:ilvl w:val="0"/>
          <w:numId w:val="19"/>
        </w:numPr>
        <w:rPr>
          <w:rFonts w:ascii="Times New Roman" w:hAnsi="Times New Roman"/>
          <w:sz w:val="24"/>
          <w:szCs w:val="24"/>
        </w:rPr>
      </w:pPr>
      <w:r w:rsidRPr="006E0078">
        <w:rPr>
          <w:rFonts w:ascii="Times New Roman" w:hAnsi="Times New Roman"/>
          <w:sz w:val="24"/>
          <w:szCs w:val="24"/>
        </w:rPr>
        <w:t>Zpracovatel doporučuje, aby o přijetí či nepřijetí Nabídky rozhodlo zastupitelstvo MČ Praha 10 s tím, že v případě přijetí Nabídky by součástí rozhodnutí mělo být i rozhodnutí o uzavření kupní smlouvy o převodu Dluhopisů VCG za kupní cenu uvedenou v Nabídce a rozhodnutí o učinění dalších nezbytných úkonů popsaných dále v bodech 3-5..</w:t>
      </w:r>
    </w:p>
    <w:p w:rsidR="00CA14CF" w:rsidRPr="006E0078" w:rsidRDefault="00CA14CF" w:rsidP="00CA14CF">
      <w:pPr>
        <w:pStyle w:val="BodyTextIndentCharChar"/>
        <w:numPr>
          <w:ilvl w:val="0"/>
          <w:numId w:val="19"/>
        </w:numPr>
        <w:rPr>
          <w:rFonts w:ascii="Times New Roman" w:hAnsi="Times New Roman"/>
          <w:sz w:val="24"/>
          <w:szCs w:val="24"/>
        </w:rPr>
      </w:pPr>
      <w:r w:rsidRPr="006E0078">
        <w:rPr>
          <w:rFonts w:ascii="Times New Roman" w:hAnsi="Times New Roman"/>
          <w:sz w:val="24"/>
          <w:szCs w:val="24"/>
        </w:rPr>
        <w:t>Přijetí Nabídky je nutné podmínit vstupem NSG do insolvenčního řízení VCG u Krajského soudu v Českých Budějovicích na místo MČ Praha 10.</w:t>
      </w:r>
    </w:p>
    <w:p w:rsidR="00CA14CF" w:rsidRPr="006E0078" w:rsidRDefault="00CA14CF" w:rsidP="00CA14CF">
      <w:pPr>
        <w:pStyle w:val="BodyTextIndentCharChar"/>
        <w:numPr>
          <w:ilvl w:val="0"/>
          <w:numId w:val="19"/>
        </w:numPr>
        <w:rPr>
          <w:rFonts w:ascii="Times New Roman" w:hAnsi="Times New Roman"/>
          <w:sz w:val="24"/>
          <w:szCs w:val="24"/>
        </w:rPr>
      </w:pPr>
      <w:r w:rsidRPr="006E0078">
        <w:rPr>
          <w:rFonts w:ascii="Times New Roman" w:hAnsi="Times New Roman"/>
          <w:sz w:val="24"/>
          <w:szCs w:val="24"/>
        </w:rPr>
        <w:t>V případě přijetí Nabídky je nutné omezit přihlášku pohledávky MČ Praha 10 do insolvenčního řízení KEY INVESTMENTS o částku inkasované kupní ceny za prodej Dluhopisů VCG a postoupení souvisejících pohledávek.</w:t>
      </w:r>
    </w:p>
    <w:p w:rsidR="00CA14CF" w:rsidRPr="006E0078" w:rsidRDefault="00CA14CF" w:rsidP="00CA14CF">
      <w:pPr>
        <w:pStyle w:val="BodyTextIndentCharChar"/>
        <w:numPr>
          <w:ilvl w:val="0"/>
          <w:numId w:val="19"/>
        </w:numPr>
        <w:rPr>
          <w:rFonts w:ascii="Times New Roman" w:hAnsi="Times New Roman"/>
          <w:sz w:val="24"/>
          <w:szCs w:val="24"/>
        </w:rPr>
      </w:pPr>
      <w:r w:rsidRPr="006E0078">
        <w:rPr>
          <w:rFonts w:ascii="Times New Roman" w:hAnsi="Times New Roman"/>
          <w:sz w:val="24"/>
          <w:szCs w:val="24"/>
        </w:rPr>
        <w:t>V případě přijetí Nabídky je nutné omezit pohledávku MČ Praha 10 uplatněnou v trestním řízení před Městským soudem v Praze pod sp. zn. 47 T 6/2015 o částku inkasované kupní ceny za prodej Dluhopisů VCG a postoupení souvisejících pohledávek.</w:t>
      </w:r>
    </w:p>
    <w:p w:rsidR="00CA14CF" w:rsidRPr="006E0078" w:rsidRDefault="00CA14CF" w:rsidP="00CA14CF">
      <w:pPr>
        <w:jc w:val="both"/>
      </w:pPr>
    </w:p>
    <w:p w:rsidR="00CA14CF" w:rsidRPr="006E0078" w:rsidRDefault="00CA14CF" w:rsidP="00CA14CF">
      <w:pPr>
        <w:jc w:val="both"/>
        <w:rPr>
          <w:b/>
        </w:rPr>
      </w:pPr>
      <w:r w:rsidRPr="006E0078">
        <w:lastRenderedPageBreak/>
        <w:tab/>
        <w:t>Výše uvedené stanovisko AK Felix bylo dne 3.3.2017 doplněno na základě nově zjištěných skutečností, zejména vyhotovení revizního posouzení E&amp;Y. Doplnění stanoviska je přílohou č. 28 materiálu. Doplnění se vztahuje k výše uvedených závěrům stanoviska ze dne 22.2.2017. AK Felix se domnívá, že ze Zprávy</w:t>
      </w:r>
      <w:r w:rsidRPr="006E0078">
        <w:rPr>
          <w:rStyle w:val="Znakapoznpodarou"/>
        </w:rPr>
        <w:footnoteReference w:id="3"/>
      </w:r>
      <w:r w:rsidRPr="006E0078">
        <w:t xml:space="preserve"> lze jednoznačně dovodit, že jakákoli cenová nabídka na odkup Dluhopisů VCG je pozitivním scénářem. Z tohoto důvodu podle názoru zpracovatele lze Zprávu chápat jako vyhovující podmínce. </w:t>
      </w:r>
      <w:r w:rsidRPr="006E0078">
        <w:rPr>
          <w:b/>
        </w:rPr>
        <w:t xml:space="preserve">Podmínky dle bodu 1) Závěrečného shrnutí stanoviska ze dne 22. 2. 2017, proto AK Felix považuje za splněné. </w:t>
      </w:r>
    </w:p>
    <w:p w:rsidR="00CA14CF" w:rsidRPr="006E0078" w:rsidRDefault="00CA14CF" w:rsidP="00CA14CF">
      <w:pPr>
        <w:jc w:val="both"/>
      </w:pPr>
      <w:r w:rsidRPr="006E0078">
        <w:t>EY ve Zprávě rovněž upozorňuje nad rámec zadání na nutnost dodržení řádné a cenu maximalizující exekuce prodejního procesu. Podle názoru zpracovatele bude i tato podmínka splněna jednak řádným projednáním Nabídky v orgánech MČ Praha 10 a učiněním veřejné výzvy k podání nabídek na odkup Dluhopisů VCG, kterou zmiňuje EY ve Zprávě.</w:t>
      </w:r>
      <w:r w:rsidR="00A34A55" w:rsidRPr="006E0078">
        <w:t xml:space="preserve"> Přílohou č. 39 materiálu je prohlášení NSG Investments, a.s., vyžádané m.č. Praha 10 k vyloučení existence propojení společnosti NSG INVESTMENTS a.s. se společností Via Chem Group, a.s., a s ní propojenými osobami. V tomto prohlášení NSG Investments, a.s. prohlašuje, že není propojena s VCG ani s osobami s ním propojenými, a že v dané věci jedná vlastním jménem a na vlastní účet.</w:t>
      </w:r>
    </w:p>
    <w:p w:rsidR="00CA14CF" w:rsidRPr="006E0078" w:rsidRDefault="00CA14CF" w:rsidP="00CA14CF">
      <w:pPr>
        <w:jc w:val="both"/>
      </w:pPr>
      <w:r w:rsidRPr="006E0078">
        <w:tab/>
        <w:t>Dále NSG Investments, a.s. nabízí odkup všech pohledávek městské části Praha 10 za společností Via Chem Group, a.s., vzniklých z titulu vlastnictví 935 ks dluhopisů Via Chem Group, a.s. CZK 2008 ISIN SK4120005877, tj. za nezaplacený výnos z dluhopisů a úroky z prodlení v celkové výši 10 036 062,01 Kč, za 30 % jejich nom</w:t>
      </w:r>
      <w:r w:rsidR="008B5316" w:rsidRPr="006E0078">
        <w:t>inální hodnoty, tj. celkem za 3 </w:t>
      </w:r>
      <w:r w:rsidRPr="006E0078">
        <w:t xml:space="preserve">018 918,60 Kč. </w:t>
      </w:r>
    </w:p>
    <w:p w:rsidR="00CA14CF" w:rsidRPr="006E0078" w:rsidRDefault="00CA14CF" w:rsidP="00CA14CF">
      <w:pPr>
        <w:jc w:val="both"/>
      </w:pPr>
    </w:p>
    <w:p w:rsidR="002E5B73" w:rsidRPr="006E0078" w:rsidRDefault="002E5B73" w:rsidP="002E5B73">
      <w:pPr>
        <w:jc w:val="both"/>
      </w:pPr>
      <w:r w:rsidRPr="006E0078">
        <w:tab/>
        <w:t xml:space="preserve">Výnosy dluhopisů </w:t>
      </w:r>
      <w:r w:rsidR="007D426E" w:rsidRPr="006E0078">
        <w:t>Via Chem CZK 2008, ISIN SK4120006289</w:t>
      </w:r>
      <w:r w:rsidRPr="006E0078">
        <w:t xml:space="preserve"> v období 2009 – </w:t>
      </w:r>
      <w:r w:rsidR="007D426E" w:rsidRPr="006E0078">
        <w:t>2012</w:t>
      </w:r>
      <w:r w:rsidRPr="006E0078">
        <w:t xml:space="preserve"> shrnuje následující graf. </w:t>
      </w:r>
      <w:r w:rsidR="00D50895" w:rsidRPr="006E0078">
        <w:t xml:space="preserve">Celkový výnos dluhopisů Via Chem CZK 2008 za toto období činil 24 431 868 Kč. </w:t>
      </w:r>
      <w:r w:rsidR="007D426E" w:rsidRPr="006E0078">
        <w:t>Výnos v roce 2013</w:t>
      </w:r>
      <w:r w:rsidR="00660A67" w:rsidRPr="006E0078">
        <w:t xml:space="preserve"> ve výši 6 451 500 Kč</w:t>
      </w:r>
      <w:r w:rsidR="007D426E" w:rsidRPr="006E0078">
        <w:t xml:space="preserve">, který byl splatný současně </w:t>
      </w:r>
      <w:r w:rsidR="004A4E53" w:rsidRPr="006E0078">
        <w:t xml:space="preserve">se </w:t>
      </w:r>
      <w:r w:rsidR="007D426E" w:rsidRPr="006E0078">
        <w:t>splatnost</w:t>
      </w:r>
      <w:r w:rsidR="004A4E53" w:rsidRPr="006E0078">
        <w:t>í</w:t>
      </w:r>
      <w:r w:rsidR="007D426E" w:rsidRPr="006E0078">
        <w:t xml:space="preserve"> samotné jistiny dluhopisů Via Chem CZK 2008</w:t>
      </w:r>
      <w:r w:rsidR="00660A67" w:rsidRPr="006E0078">
        <w:t xml:space="preserve"> ke dni 1.10.2013</w:t>
      </w:r>
      <w:r w:rsidR="007D426E" w:rsidRPr="006E0078">
        <w:t xml:space="preserve">, nebyl uhrazen a je přihlášen jako pohledávka v insolvenčním řízení </w:t>
      </w:r>
      <w:r w:rsidR="004A4E53" w:rsidRPr="006E0078">
        <w:t xml:space="preserve">za </w:t>
      </w:r>
      <w:r w:rsidR="007D426E" w:rsidRPr="006E0078">
        <w:t>Via Chem Group, a.s.</w:t>
      </w:r>
    </w:p>
    <w:p w:rsidR="00D36E02" w:rsidRPr="006E0078" w:rsidRDefault="00D36E02" w:rsidP="002E5B73">
      <w:pPr>
        <w:jc w:val="both"/>
      </w:pPr>
    </w:p>
    <w:p w:rsidR="007D426E" w:rsidRPr="006E0078" w:rsidRDefault="007D426E" w:rsidP="00CA14CF">
      <w:pPr>
        <w:jc w:val="both"/>
      </w:pPr>
      <w:r w:rsidRPr="006E0078">
        <w:rPr>
          <w:noProof/>
        </w:rPr>
        <w:drawing>
          <wp:inline distT="0" distB="0" distL="0" distR="0" wp14:anchorId="1BBF38C2" wp14:editId="11F1224D">
            <wp:extent cx="5759450" cy="3230245"/>
            <wp:effectExtent l="0" t="0" r="12700" b="8255"/>
            <wp:docPr id="2" name="Graf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A14CF" w:rsidRPr="006E0078" w:rsidRDefault="00CA14CF" w:rsidP="00CA14CF">
      <w:pPr>
        <w:jc w:val="both"/>
        <w:rPr>
          <w:b/>
        </w:rPr>
      </w:pPr>
      <w:r w:rsidRPr="006E0078">
        <w:rPr>
          <w:b/>
        </w:rPr>
        <w:lastRenderedPageBreak/>
        <w:tab/>
        <w:t>Pokud by m.č. Praha 10 nabídku společnosti NSG Investments, a.s. přijala a prodej dluhopisů a souvisejících pohledávek realizovala, neznamená to, že by rezignovala na vymožení celé škody, jež m.č. Praha 10 vznikla v důsledku činnosti KEY Investments, a.s. Tak, jak je uvedeno ve stanovisku AK Felix ze dne 22.2.2017, m.č. Praha 10 by následně snížila svou pohledávku přihlášenou v insolvenčním řízení KEY INVESTMENTS, a.s. a v trestním řízení proti bývalým členům představenstva KEY INVESTMENTS o inkasovanou částku 30 % nominální hodnoty dluhopisů VCG, tj. o 28 050 000 Kč, a 30 % ostatních pohledávek za VCG, tj. ve výši 3.010.818,61 Kč. Vymáhání zbylé části uplatněné pohledávky by i nadále pokračovalo.</w:t>
      </w:r>
    </w:p>
    <w:p w:rsidR="00CA14CF" w:rsidRPr="006E0078" w:rsidRDefault="00CA14CF" w:rsidP="00CA14CF">
      <w:pPr>
        <w:jc w:val="both"/>
      </w:pPr>
    </w:p>
    <w:p w:rsidR="00CA14CF" w:rsidRPr="006E0078" w:rsidRDefault="00CA14CF" w:rsidP="00CA14CF">
      <w:pPr>
        <w:jc w:val="both"/>
        <w:rPr>
          <w:b/>
        </w:rPr>
      </w:pPr>
      <w:r w:rsidRPr="006E0078">
        <w:rPr>
          <w:b/>
        </w:rPr>
        <w:tab/>
        <w:t>Povinností městské části Praha 10 při posuzování nabídky NSG Investments, a.s. je při nakládání s majetkem jednat s péčí řádného hospodáře, což jistě zahrnuje povinnost vynaložit veškeré úsilí k předcházení dalších ztrát v souvislosti s KEY INVESTMENTS. S odkazem na znalecké posouzení VŠE ze dne 26.5.2016, potvrzené revizním posouzením E&amp;Y, ale i s odkazem na historické zkušenosti m.č. Praha 10 z VCG (manipulace s insolvenčním řízením, probíhající trestní stíhání některých osob) by měl průměrný a rozumný člověk (definice občanského zákoníku s níž je spojena m.j. i povinnost člena zastupitelstva zjistit protizákonnost usnesení, či jeho návrhu) i bez zvláštního vztahu k dané problematice a vzdělání v oboru ekonomie po důkladném přečtení znaleckého posudku respektovat závěry znaleckého posudku VŠE, že „S ohledem na fundamentální nemožnost reálného zhodnocení dobytnosti pohledávky vůči Viachem Group je prakticky JAKKÁKOLIV relevantní nabídka na odkup dluhopisů BEZ ČASOVÉHO PRODLENÍ s KLADNOU CENOU DLUHOPISU ekonomicky výhodným řešením a měla by být přijata.“</w:t>
      </w:r>
    </w:p>
    <w:p w:rsidR="00CA14CF" w:rsidRPr="006E0078" w:rsidRDefault="00CA14CF" w:rsidP="00CA14CF">
      <w:pPr>
        <w:pStyle w:val="Zkladntextodsazen"/>
        <w:ind w:left="0"/>
      </w:pPr>
    </w:p>
    <w:p w:rsidR="00CA14CF" w:rsidRPr="006E0078" w:rsidRDefault="00CA14CF" w:rsidP="00CA14CF">
      <w:pPr>
        <w:pStyle w:val="Zkladntextodsazen"/>
        <w:ind w:left="0"/>
      </w:pPr>
      <w:r w:rsidRPr="006E0078">
        <w:tab/>
        <w:t>Pro úplnost dodáváme, že m.č. Praha 6 v červnu 2016 přijala nabídku společnosti NSG Investments, a.s. na prodej dluhopisů VCG a pohledávek za 30 % nominální hodnoty a dluhopisy a pohledávky prodala, přičemž měla k dispozici i nabídku společnosti WOOD &amp; Company Financial Services, a.s., za 28 % nominální hodnoty. Všechny závazky vůči m.č. Praha 6 byly následně splněny. Obdobně své dluhopisy prodala i obec Lázně Bohdaneč.</w:t>
      </w:r>
    </w:p>
    <w:p w:rsidR="00CA14CF" w:rsidRPr="006E0078" w:rsidRDefault="00CA14CF" w:rsidP="00CA14CF">
      <w:pPr>
        <w:pStyle w:val="Zkladntextodsazen"/>
        <w:ind w:left="0"/>
      </w:pPr>
    </w:p>
    <w:p w:rsidR="00CA14CF" w:rsidRPr="006E0078" w:rsidRDefault="00CA14CF" w:rsidP="00CA14CF">
      <w:pPr>
        <w:pStyle w:val="Zkladntext"/>
        <w:numPr>
          <w:ilvl w:val="0"/>
          <w:numId w:val="2"/>
        </w:numPr>
        <w:jc w:val="both"/>
        <w:rPr>
          <w:sz w:val="24"/>
          <w:szCs w:val="24"/>
        </w:rPr>
      </w:pPr>
      <w:r w:rsidRPr="006E0078">
        <w:rPr>
          <w:sz w:val="24"/>
          <w:szCs w:val="24"/>
        </w:rPr>
        <w:t>Odpovědnost členů ZMČ Praha 10 při projednávání nabídek na odkup dluhopisů</w:t>
      </w:r>
    </w:p>
    <w:p w:rsidR="00CA14CF" w:rsidRPr="006E0078" w:rsidRDefault="00CA14CF" w:rsidP="00CA14CF">
      <w:pPr>
        <w:pStyle w:val="Zkladntextodsazen"/>
        <w:ind w:left="0"/>
      </w:pPr>
    </w:p>
    <w:p w:rsidR="00CA14CF" w:rsidRPr="006E0078" w:rsidRDefault="00CA14CF" w:rsidP="00CA14CF">
      <w:pPr>
        <w:pStyle w:val="Zkladntextodsazen"/>
        <w:ind w:left="0"/>
      </w:pPr>
      <w:r w:rsidRPr="006E0078">
        <w:tab/>
        <w:t xml:space="preserve">K otázkám odpovědnosti členů Zastupitelstva městské části Praha 10 v případě schválení prodeje dluhopisů společnosti Via Chem Group a.s. a prodeje dluhopisů ESP byla vypracována AK Felix a JUDr. Petrem Kubíčkem (spolupracoval s m.č. Praha 6 v době projednávání nabídek na odkup dluhopisů ESP a VCG), právní stanoviska  - viz přílohy č. 29 a 30 materiálu. AK Felix konstatuje, že při posuzování obou nabídek je nezbytné, aby kompetentní orgány MČ Praha 10 vzaly v úvahu, že v souvislosti s projednáváním obou nabídek </w:t>
      </w:r>
      <w:r w:rsidRPr="006E0078">
        <w:rPr>
          <w:b/>
        </w:rPr>
        <w:t>může vzniknout MČ Praha 10 škoda zejména v případě, že nabídky, nebo i jen některá z nich, nebudou pro MČ Praha 10 výhodné</w:t>
      </w:r>
      <w:r w:rsidRPr="006E0078">
        <w:t xml:space="preserve">. Škoda by pak odpovídala rozdílu mezi získanou kupní cenou za příslušné dluhopisy a obvyklou, resp. tržní, cenou těchto dluhopisů.  AK Felix současně upozorňuje, že </w:t>
      </w:r>
      <w:r w:rsidRPr="006E0078">
        <w:rPr>
          <w:b/>
        </w:rPr>
        <w:t>nelze vyloučit vznik odpovědnosti členů orgánů MČ Praha 10 ani v případě, že by po řádném projednání Nabídky Charlton a Nabídky NSG orgány MČ Praha 10 tyto nabídky, nebo některou z nich, odmítly nebo neučinily žádné rozhodnutí</w:t>
      </w:r>
      <w:r w:rsidRPr="006E0078">
        <w:t xml:space="preserve">. Taková situace může nastat zejména v případě, že </w:t>
      </w:r>
      <w:r w:rsidRPr="006E0078">
        <w:rPr>
          <w:b/>
        </w:rPr>
        <w:t xml:space="preserve">by bylo následně zjištěno, že MČ Praha 10 neobdrží od emitentů Dluhopisů VCG a Dluhopisů ESP žádné plnění nebo plnění nižší, než které mohla MČ Praha 10 získat v případě přijetí Nabídky Charlton nebo Nabídky NSG. </w:t>
      </w:r>
    </w:p>
    <w:p w:rsidR="00CA14CF" w:rsidRPr="006E0078" w:rsidRDefault="00CA14CF" w:rsidP="00CA14CF">
      <w:pPr>
        <w:pStyle w:val="Zkladntextodsazen"/>
        <w:ind w:left="0"/>
      </w:pPr>
      <w:r w:rsidRPr="006E0078">
        <w:lastRenderedPageBreak/>
        <w:tab/>
        <w:t>Podle názoru AK Felix je proto nutné při rozhodování o přijetí či nepřijetí Nabídky Charlton nebo Nabídky NSG vždy vzít v potaz, zda jsou splněny podmínky pro učinění konečného rozhodnutí ze strany orgánů MČ Praha 10, tedy zejména, zda byly projednány řádně z hlediska procedurálního a současně, zda si orgány MČ Praha 10 obstaraly takové podklady, které splňují požadavky vyplývající mj. i z požadavků obsažených v publikovaných soudních rozhodnutích. Zejména se tedy jedná o kvalifikovaná právní a odborně ekonomická stanoviska.</w:t>
      </w:r>
    </w:p>
    <w:p w:rsidR="00CA14CF" w:rsidRPr="006E0078" w:rsidRDefault="00CA14CF" w:rsidP="00CA14CF">
      <w:pPr>
        <w:pStyle w:val="Zkladntextodsazen"/>
        <w:ind w:left="0"/>
      </w:pPr>
      <w:r w:rsidRPr="006E0078">
        <w:t xml:space="preserve">V případě, že by na základě zveřejnění výzvy MČ Praha 10 adresované případným dalším zájemcům o odkup předmětných dluhopisů k předložení jejich nabídek obdržela MČ Praha 10 nabídky jiných subjektů k odkupu Dluhopisů VCG nebo Dluhopisů ESP, přijetí Nabídky Charlton nebo Nabídky NSG by pak bylo možné jen tehdy, pokud by MČ Praha 10 neobdržela nabídku třetí osoby, která by byla výhodnější než Nabídka Charlton nebo Nabídka NSG. </w:t>
      </w:r>
    </w:p>
    <w:p w:rsidR="00CA14CF" w:rsidRPr="006E0078" w:rsidRDefault="00CA14CF" w:rsidP="00CA14CF">
      <w:pPr>
        <w:pStyle w:val="Zkladntextodsazen"/>
        <w:ind w:left="0"/>
      </w:pPr>
    </w:p>
    <w:p w:rsidR="00CA14CF" w:rsidRPr="006E0078" w:rsidRDefault="00CA14CF" w:rsidP="00CA14CF">
      <w:pPr>
        <w:pStyle w:val="Zkladntextodsazen"/>
        <w:ind w:left="0"/>
      </w:pPr>
      <w:r w:rsidRPr="006E0078">
        <w:tab/>
        <w:t xml:space="preserve">JUDr. Kubíček v případě prodeje dluhopisů VCG uvádí, že dle jeho názoru, že zastupitelstvo m.č. Praha 10 má v současné době odpovídající podklady, na základě kterých může schválit prodej 935 kusů dluhopisů společnosti Via Chem Group, a.s. o nominální hodnotě dluhopisu 100.000 Kč/ks, společnosti NSG INVESTMENTS a.s. za 30 % nominální hodnoty dluhopisů, tj. za 28.050.000,- Kč, aniž by se členové zastupitelstva či rady klienta vystavili riziku trestněprávní represe. </w:t>
      </w:r>
      <w:r w:rsidRPr="006E0078">
        <w:rPr>
          <w:b/>
        </w:rPr>
        <w:t>JUDr. Kubíček má za to, že podklady pro rozhodnutí zastupitelstva o schválení prodeje dluhopisů spol. Via Chem Group, a.s. za 30 % jejich nominální hodnoty jsou dostačující k tomu, aby rozhodnutí zastupitelstva bylo učiněno s potřebnou odborností, znalostí, pečlivostí, svědomitostí, přičemž naložení s majetkem klienta za uvedených podmínek bude účelné, hospodárné a v zájmu městské části Prahy 10.</w:t>
      </w:r>
      <w:r w:rsidRPr="006E0078">
        <w:t xml:space="preserve"> </w:t>
      </w:r>
    </w:p>
    <w:p w:rsidR="00CA14CF" w:rsidRPr="006E0078" w:rsidRDefault="00CA14CF" w:rsidP="00CA14CF">
      <w:pPr>
        <w:pStyle w:val="Zkladntextodsazen"/>
        <w:ind w:left="0"/>
        <w:rPr>
          <w:b/>
        </w:rPr>
      </w:pPr>
      <w:r w:rsidRPr="006E0078">
        <w:tab/>
        <w:t>V případě prodeje dluhopisů VCG JUDr. Kubíček uvádí, že zastupitelstvo m.č. Praha 10 má v současné době odpovídající podklady, na základě kterých může schválit prodej 234 kusů dluhopisů společnosti E SIDE PROPERTY LIMITED v nominální hodnotě 500.000,- Kč/ks společnosti Charlton a.s., a to za 50 % nominální hodnoty dluhopisů, tedy za 58.500.000,- Kč, aniž by se členové zastupitelstva či rady vystavili riziku trestněprávní represe</w:t>
      </w:r>
      <w:r w:rsidRPr="006E0078">
        <w:rPr>
          <w:b/>
        </w:rPr>
        <w:t>. JUDr. Kubíček má za to, že podklady pro rozhodnutí zastupitelstva o schválení prodeje dluhopisů společnosti E SIDE PROPERTY LIMITED za 50 % jejich nominální hodnoty jsou dostačující k tomu, aby rozhodnutí zastupitelstva bylo učiněno s potřebnou odborností, znalostí, pečlivostí, svědomitostí, přičemž naložení s majetkem klienta za uvedených podmínek bude účelné, hospodárné a v zájmu městské části Prahy 10.</w:t>
      </w:r>
    </w:p>
    <w:p w:rsidR="00CA14CF" w:rsidRPr="006E0078" w:rsidRDefault="00CA14CF" w:rsidP="00CA14CF">
      <w:pPr>
        <w:pStyle w:val="Zkladntextodsazen"/>
        <w:ind w:left="0"/>
      </w:pPr>
    </w:p>
    <w:p w:rsidR="00CA14CF" w:rsidRPr="006E0078" w:rsidRDefault="00CA14CF" w:rsidP="00CA14CF">
      <w:pPr>
        <w:pStyle w:val="Zkladntextodsazen"/>
        <w:ind w:left="0"/>
        <w:rPr>
          <w:b/>
        </w:rPr>
      </w:pPr>
      <w:r w:rsidRPr="006E0078">
        <w:tab/>
        <w:t xml:space="preserve">JUDr. Kubíček je dále toho názoru, že by členové zastupitelstva a rady klienta měli pečlivě zvážit následky, které by mohly vzniknout v důsledku nepřijetí navrhovaného usnesení (myšleno usnesení o prodeji dluhopisů). Zpracovatel má za to, že </w:t>
      </w:r>
      <w:r w:rsidRPr="006E0078">
        <w:rPr>
          <w:b/>
        </w:rPr>
        <w:t>i nepřijetím tohoto usnesení může vzniknout škoda, kterou zastupitelé mohli dobře předvídat s ohledem na závěry znaleckých posudků a klesající tendence tržní hodnoty dluhopisů v průběhu let.</w:t>
      </w:r>
      <w:r w:rsidRPr="006E0078">
        <w:t xml:space="preserve"> K uvedené problematice dosud není žádná relevantní judikatura Nejvyššího soudu, nicméně zpracovatel zastává </w:t>
      </w:r>
      <w:r w:rsidRPr="006E0078">
        <w:rPr>
          <w:b/>
        </w:rPr>
        <w:t>jednoznačný názor, že nepřijetí usnesení, které má mít za účel prodej majetku klienta, který jeví v průběhu času znehodnocující tendence, může založit trestněprávní odpovědnost zastupitelů, kteří tuto situaci svou nerozhodností a liknavostí zavinili.</w:t>
      </w:r>
      <w:r w:rsidRPr="006E0078">
        <w:t xml:space="preserve"> Je tedy na každém zastupiteli, jak se v daném případě rozhodne, přičemž </w:t>
      </w:r>
      <w:r w:rsidRPr="006E0078">
        <w:rPr>
          <w:b/>
        </w:rPr>
        <w:t xml:space="preserve">jako vadné rozhodnutí může být v průběhu času spatřováno jak hlasování proti prodeji, tak i zdržení se hlasování. </w:t>
      </w:r>
      <w:r w:rsidRPr="006E0078">
        <w:rPr>
          <w:b/>
          <w:u w:val="single"/>
        </w:rPr>
        <w:t>Obě tato rozhodnutí se zpracovateli jeví v rámci trestněprávní odpovědnosti zastupitelů a členů rady klienta jako mnohem rizikovější, nežli rozhodnutí ve prospěch prodeje předmětných cenných papírů.</w:t>
      </w:r>
    </w:p>
    <w:p w:rsidR="00CA14CF" w:rsidRPr="006E0078" w:rsidRDefault="00CA14CF" w:rsidP="00CA14CF">
      <w:pPr>
        <w:pStyle w:val="Zkladntextodsazen"/>
        <w:ind w:left="0"/>
      </w:pPr>
      <w:r w:rsidRPr="006E0078">
        <w:tab/>
      </w:r>
    </w:p>
    <w:p w:rsidR="00CA14CF" w:rsidRPr="006E0078" w:rsidRDefault="00CA14CF" w:rsidP="00CA14CF">
      <w:pPr>
        <w:pStyle w:val="Zkladntextodsazen"/>
        <w:ind w:left="0"/>
      </w:pPr>
      <w:r w:rsidRPr="006E0078">
        <w:lastRenderedPageBreak/>
        <w:tab/>
        <w:t>JUDr. Kubíček dále podotýká, že shledává větší nebezpečí možnosti trestněprávní represe členů zastupitelstva a rady klienta v případné nečinnosti zastupitelů, kteří by s prodejem dluhopisů nadále otáleli, čímž by vzhledem ke klesajícím tendencím hodnoty dluhopisů mohlo být následně jejich jednání vyhodnoceno jako porušující jim stanovené povinnosti, neboť by takové jednání založilo klientovi škodu rovnající se právě poklesu hodnoty dluhopisů.</w:t>
      </w:r>
    </w:p>
    <w:p w:rsidR="00CA14CF" w:rsidRPr="006E0078" w:rsidRDefault="00CA14CF" w:rsidP="00CA14CF">
      <w:pPr>
        <w:pStyle w:val="Zkladntextodsazen"/>
        <w:ind w:left="0"/>
      </w:pPr>
    </w:p>
    <w:p w:rsidR="00CA14CF" w:rsidRPr="006E0078" w:rsidRDefault="00CA14CF" w:rsidP="00CA14CF">
      <w:pPr>
        <w:pStyle w:val="Zkladntextodsazen"/>
        <w:ind w:left="0"/>
        <w:rPr>
          <w:b/>
        </w:rPr>
      </w:pPr>
      <w:r w:rsidRPr="006E0078">
        <w:tab/>
        <w:t xml:space="preserve">JUDr. Kubíček se dále zabývá otázkou možnosti způsobení škody městské části Praha 10 v důsledku obchodní ztráty zapříčiněné prodejem dluhopisů společnosti Via Chem Group, a.s. za 30 % nominální hodnoty dluhopisů a v případě prodeje dluhopisů společnosti E SIDE PROPERTY LIMITED za 50 % nominální hodnoty dluhopisů. </w:t>
      </w:r>
      <w:r w:rsidRPr="006E0078">
        <w:rPr>
          <w:b/>
        </w:rPr>
        <w:t>Kladný rozdíl mezi nominální hodnotou dluhopisu a hodnotou, za jakou byly dluhopisy prodány na trhu, je ztrátou, kterou může klient ve svém účetnictví odepsat, nicméně nelze takovou skutečnost zaměňovat se škodou. Dle JUDr. Kubíčka jsou současné podmínky prodeje dluhopisů společností Via Chem Group, a.s. a E SIDE PROPERTY LIMITED nastaveny pro klienta velmi výhodně a tento by je měl využít a pakliže tak učiní, není potřeba se obávat zaměňování ztráty za způsobenou škodu.</w:t>
      </w:r>
    </w:p>
    <w:p w:rsidR="00CA14CF" w:rsidRPr="006E0078" w:rsidRDefault="00CA14CF" w:rsidP="00CA14CF">
      <w:pPr>
        <w:pStyle w:val="Zkladntextodsazen"/>
        <w:ind w:left="0"/>
        <w:rPr>
          <w:b/>
        </w:rPr>
      </w:pPr>
    </w:p>
    <w:p w:rsidR="00CA14CF" w:rsidRPr="006E0078" w:rsidRDefault="00CA14CF" w:rsidP="00CA14CF">
      <w:pPr>
        <w:pStyle w:val="Zkladntextodsazen"/>
        <w:ind w:left="0"/>
      </w:pPr>
      <w:r w:rsidRPr="006E0078">
        <w:tab/>
        <w:t>V závěru stanoviska JUDr. Kubíček uvádí, citujeme:</w:t>
      </w:r>
    </w:p>
    <w:p w:rsidR="00CA14CF" w:rsidRPr="006E0078" w:rsidRDefault="00CA14CF" w:rsidP="00CA14CF">
      <w:pPr>
        <w:pStyle w:val="Zkladntextodsazen"/>
        <w:ind w:left="0"/>
        <w:rPr>
          <w:b/>
          <w:u w:val="single"/>
        </w:rPr>
      </w:pPr>
      <w:r w:rsidRPr="006E0078">
        <w:rPr>
          <w:b/>
          <w:u w:val="single"/>
        </w:rPr>
        <w:t>„</w:t>
      </w:r>
      <w:r w:rsidRPr="006E0078">
        <w:rPr>
          <w:b/>
          <w:i/>
          <w:u w:val="single"/>
        </w:rPr>
        <w:t>Vzhledem k povaze, původu, historii a pravděpodobné budoucnosti dluhopisů společností Via Chem Group, a.s. a E SIDE PROPERTY LIMITED a vzhledem k jasným závěrům znaleckých posudků zpracovaných k ohodnocení předmětných dluhopisů zpracovatel jednoznačně doporučuje schválení prodeje 935 kusů dluhopisů společnosti Via Chem Group, a.s. o jmenovité hodnotě dluhopisu 100.000 Kč/ks, za 30 % jejich nominální hodnoty, tj. za 28.050.000,- Kč a schválení prodeje 234 kusů dluhopisů E SIDE PROPERTY LIMITED v nominální hodnotě 500.000,- Kč/ks, a to za 50 % jejich nominální hodnoty, tedy za 58.500.000,- Kč</w:t>
      </w:r>
      <w:r w:rsidRPr="006E0078">
        <w:rPr>
          <w:b/>
          <w:u w:val="single"/>
        </w:rPr>
        <w:t>.“</w:t>
      </w:r>
    </w:p>
    <w:p w:rsidR="00CA14CF" w:rsidRPr="006E0078" w:rsidRDefault="00CA14CF" w:rsidP="00CA14CF">
      <w:pPr>
        <w:pStyle w:val="Zkladntextodsazen"/>
        <w:ind w:left="0"/>
        <w:rPr>
          <w:b/>
        </w:rPr>
      </w:pPr>
      <w:r w:rsidRPr="006E0078">
        <w:rPr>
          <w:b/>
        </w:rPr>
        <w:tab/>
      </w:r>
    </w:p>
    <w:p w:rsidR="00CA14CF" w:rsidRPr="006E0078" w:rsidRDefault="00CA14CF" w:rsidP="00CA14CF">
      <w:pPr>
        <w:pStyle w:val="Zkladntextodsazen"/>
        <w:ind w:left="0"/>
      </w:pPr>
      <w:r w:rsidRPr="006E0078">
        <w:rPr>
          <w:b/>
        </w:rPr>
        <w:tab/>
      </w:r>
      <w:r w:rsidRPr="006E0078">
        <w:t>Ohledně dalšího vývoje všech kauz spojených s řešením důsledků smluvního vztahu se společností KEY INVESTMENTS a.s. na základě smlouvy o obhospodařování investičních nástrojů (mimo nabídek na odkup dluhopisů odkazujeme na pravidelnou zprávu AK Felix, jež je přílohou č. 31 materiálu.</w:t>
      </w:r>
    </w:p>
    <w:p w:rsidR="00CA14CF" w:rsidRPr="006E0078" w:rsidRDefault="00CA14CF" w:rsidP="00CA14CF">
      <w:pPr>
        <w:pStyle w:val="Zkladntextodsazen"/>
        <w:ind w:left="0"/>
      </w:pPr>
    </w:p>
    <w:p w:rsidR="00CA14CF" w:rsidRPr="006E0078" w:rsidRDefault="00CA14CF" w:rsidP="00CA14CF">
      <w:pPr>
        <w:pStyle w:val="Zkladntextodsazen"/>
        <w:ind w:left="0"/>
      </w:pPr>
      <w:r w:rsidRPr="006E0078">
        <w:tab/>
        <w:t>Součástí materiálu jsou rovněž znalecké posudky k problematice dluhopisů ESP a VCG, jež pro m.č. Praha 6 vypracoval Znalecký ústav NF VŠE. K použití těchto materiálů pro účely rozhodování orgánů m.č. Praha 10 získala m.č. Praha 10 souhlas m.č. Praha 6 i NF VŠE. Protože tyto materiály nejsou majetkem m.č. Praha 10, nebudou zveřejněny v rámci dokumentace pro jednání ZMČ Praha 10.</w:t>
      </w:r>
    </w:p>
    <w:p w:rsidR="00A76ACA" w:rsidRPr="006E0078" w:rsidRDefault="00A76ACA" w:rsidP="00A76ACA">
      <w:pPr>
        <w:jc w:val="both"/>
      </w:pPr>
    </w:p>
    <w:p w:rsidR="00FA356B" w:rsidRPr="006E0078" w:rsidRDefault="00FD56A3" w:rsidP="00FD56A3">
      <w:r w:rsidRPr="006E0078">
        <w:t>Tento materiál byl  Radou projednán dne 9.</w:t>
      </w:r>
      <w:r w:rsidR="00C17B82" w:rsidRPr="006E0078">
        <w:t>3</w:t>
      </w:r>
      <w:r w:rsidRPr="006E0078">
        <w:t>.201</w:t>
      </w:r>
      <w:r w:rsidR="00C17B82" w:rsidRPr="006E0078">
        <w:t>7</w:t>
      </w:r>
      <w:r w:rsidR="00507862" w:rsidRPr="006E0078">
        <w:t>.</w:t>
      </w:r>
    </w:p>
    <w:sectPr w:rsidR="00FA356B" w:rsidRPr="006E0078" w:rsidSect="008B5316">
      <w:footerReference w:type="first" r:id="rId12"/>
      <w:pgSz w:w="11906" w:h="16838" w:code="9"/>
      <w:pgMar w:top="1418" w:right="1418" w:bottom="1418" w:left="1418"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336A" w:rsidRDefault="0092336A">
      <w:r>
        <w:separator/>
      </w:r>
    </w:p>
  </w:endnote>
  <w:endnote w:type="continuationSeparator" w:id="0">
    <w:p w:rsidR="0092336A" w:rsidRDefault="00923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9330400"/>
      <w:docPartObj>
        <w:docPartGallery w:val="Page Numbers (Bottom of Page)"/>
        <w:docPartUnique/>
      </w:docPartObj>
    </w:sdtPr>
    <w:sdtEndPr/>
    <w:sdtContent>
      <w:p w:rsidR="00DF76AA" w:rsidRDefault="00DF76AA">
        <w:pPr>
          <w:pStyle w:val="Zpat"/>
          <w:jc w:val="center"/>
        </w:pPr>
        <w:r>
          <w:fldChar w:fldCharType="begin"/>
        </w:r>
        <w:r>
          <w:instrText>PAGE   \* MERGEFORMAT</w:instrText>
        </w:r>
        <w:r>
          <w:fldChar w:fldCharType="separate"/>
        </w:r>
        <w:r w:rsidR="00A31FBB">
          <w:rPr>
            <w:noProof/>
          </w:rPr>
          <w:t>8</w:t>
        </w:r>
        <w:r>
          <w:fldChar w:fldCharType="end"/>
        </w:r>
      </w:p>
    </w:sdtContent>
  </w:sdt>
  <w:p w:rsidR="00DF76AA" w:rsidRDefault="00DF76A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1590889"/>
      <w:docPartObj>
        <w:docPartGallery w:val="Page Numbers (Bottom of Page)"/>
        <w:docPartUnique/>
      </w:docPartObj>
    </w:sdtPr>
    <w:sdtEndPr/>
    <w:sdtContent>
      <w:p w:rsidR="00DF76AA" w:rsidRDefault="00DF76AA">
        <w:pPr>
          <w:pStyle w:val="Zpat"/>
          <w:jc w:val="center"/>
        </w:pPr>
        <w:r>
          <w:fldChar w:fldCharType="begin"/>
        </w:r>
        <w:r>
          <w:instrText>PAGE   \* MERGEFORMAT</w:instrText>
        </w:r>
        <w:r>
          <w:fldChar w:fldCharType="separate"/>
        </w:r>
        <w:r>
          <w:rPr>
            <w:noProof/>
          </w:rPr>
          <w:t>14</w:t>
        </w:r>
        <w:r>
          <w:fldChar w:fldCharType="end"/>
        </w:r>
      </w:p>
    </w:sdtContent>
  </w:sdt>
  <w:p w:rsidR="00DF76AA" w:rsidRDefault="00DF76A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336A" w:rsidRDefault="0092336A">
      <w:r>
        <w:separator/>
      </w:r>
    </w:p>
  </w:footnote>
  <w:footnote w:type="continuationSeparator" w:id="0">
    <w:p w:rsidR="0092336A" w:rsidRDefault="0092336A">
      <w:r>
        <w:continuationSeparator/>
      </w:r>
    </w:p>
  </w:footnote>
  <w:footnote w:id="1">
    <w:p w:rsidR="00DF76AA" w:rsidRPr="00FE2C24" w:rsidRDefault="00DF76AA" w:rsidP="009248A5">
      <w:pPr>
        <w:pStyle w:val="Textpoznpodarou"/>
        <w:spacing w:after="0"/>
        <w:rPr>
          <w:lang w:val="cs-CZ"/>
        </w:rPr>
      </w:pPr>
      <w:r>
        <w:rPr>
          <w:rStyle w:val="Znakapoznpodarou"/>
        </w:rPr>
        <w:footnoteRef/>
      </w:r>
      <w:r>
        <w:t xml:space="preserve"> </w:t>
      </w:r>
      <w:r>
        <w:rPr>
          <w:lang w:val="cs-CZ"/>
        </w:rPr>
        <w:t>Revizní posouzení E&amp;Y</w:t>
      </w:r>
    </w:p>
  </w:footnote>
  <w:footnote w:id="2">
    <w:p w:rsidR="00DF76AA" w:rsidRPr="00F64F30" w:rsidRDefault="00DF76AA" w:rsidP="00CA14CF">
      <w:pPr>
        <w:pStyle w:val="Textpoznpodarou"/>
        <w:rPr>
          <w:lang w:val="cs-CZ"/>
        </w:rPr>
      </w:pPr>
      <w:r>
        <w:rPr>
          <w:rStyle w:val="Znakapoznpodarou"/>
        </w:rPr>
        <w:footnoteRef/>
      </w:r>
      <w:r>
        <w:t xml:space="preserve"> </w:t>
      </w:r>
      <w:r>
        <w:rPr>
          <w:lang w:val="cs-CZ"/>
        </w:rPr>
        <w:t>myšleno Městské části Praha 6</w:t>
      </w:r>
    </w:p>
  </w:footnote>
  <w:footnote w:id="3">
    <w:p w:rsidR="00DF76AA" w:rsidRPr="00033B22" w:rsidRDefault="00DF76AA" w:rsidP="00CA14CF">
      <w:pPr>
        <w:pStyle w:val="Textpoznpodarou"/>
        <w:rPr>
          <w:lang w:val="cs-CZ"/>
        </w:rPr>
      </w:pPr>
      <w:r>
        <w:rPr>
          <w:rStyle w:val="Znakapoznpodarou"/>
        </w:rPr>
        <w:footnoteRef/>
      </w:r>
      <w:r>
        <w:t xml:space="preserve"> </w:t>
      </w:r>
      <w:r>
        <w:rPr>
          <w:lang w:val="cs-CZ"/>
        </w:rPr>
        <w:t>Revizní posouzení E&amp;Y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6AA" w:rsidRPr="00B96B4F" w:rsidRDefault="00DF76AA" w:rsidP="00B96B4F">
    <w:pPr>
      <w:pStyle w:val="Zhlav"/>
      <w:jc w:val="right"/>
    </w:pPr>
    <w:r w:rsidRPr="000D1F89">
      <w:t>P10-025954/2017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82958"/>
    <w:multiLevelType w:val="hybridMultilevel"/>
    <w:tmpl w:val="ABB83474"/>
    <w:lvl w:ilvl="0" w:tplc="D5B289BC">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873" w:hanging="360"/>
      </w:pPr>
      <w:rPr>
        <w:rFonts w:ascii="Courier New" w:hAnsi="Courier New" w:cs="Courier New" w:hint="default"/>
      </w:rPr>
    </w:lvl>
    <w:lvl w:ilvl="2" w:tplc="04050005" w:tentative="1">
      <w:start w:val="1"/>
      <w:numFmt w:val="bullet"/>
      <w:lvlText w:val=""/>
      <w:lvlJc w:val="left"/>
      <w:pPr>
        <w:ind w:left="1593" w:hanging="360"/>
      </w:pPr>
      <w:rPr>
        <w:rFonts w:ascii="Wingdings" w:hAnsi="Wingdings" w:hint="default"/>
      </w:rPr>
    </w:lvl>
    <w:lvl w:ilvl="3" w:tplc="04050001" w:tentative="1">
      <w:start w:val="1"/>
      <w:numFmt w:val="bullet"/>
      <w:lvlText w:val=""/>
      <w:lvlJc w:val="left"/>
      <w:pPr>
        <w:ind w:left="2313" w:hanging="360"/>
      </w:pPr>
      <w:rPr>
        <w:rFonts w:ascii="Symbol" w:hAnsi="Symbol" w:hint="default"/>
      </w:rPr>
    </w:lvl>
    <w:lvl w:ilvl="4" w:tplc="04050003" w:tentative="1">
      <w:start w:val="1"/>
      <w:numFmt w:val="bullet"/>
      <w:lvlText w:val="o"/>
      <w:lvlJc w:val="left"/>
      <w:pPr>
        <w:ind w:left="3033" w:hanging="360"/>
      </w:pPr>
      <w:rPr>
        <w:rFonts w:ascii="Courier New" w:hAnsi="Courier New" w:cs="Courier New" w:hint="default"/>
      </w:rPr>
    </w:lvl>
    <w:lvl w:ilvl="5" w:tplc="04050005" w:tentative="1">
      <w:start w:val="1"/>
      <w:numFmt w:val="bullet"/>
      <w:lvlText w:val=""/>
      <w:lvlJc w:val="left"/>
      <w:pPr>
        <w:ind w:left="3753" w:hanging="360"/>
      </w:pPr>
      <w:rPr>
        <w:rFonts w:ascii="Wingdings" w:hAnsi="Wingdings" w:hint="default"/>
      </w:rPr>
    </w:lvl>
    <w:lvl w:ilvl="6" w:tplc="04050001" w:tentative="1">
      <w:start w:val="1"/>
      <w:numFmt w:val="bullet"/>
      <w:lvlText w:val=""/>
      <w:lvlJc w:val="left"/>
      <w:pPr>
        <w:ind w:left="4473" w:hanging="360"/>
      </w:pPr>
      <w:rPr>
        <w:rFonts w:ascii="Symbol" w:hAnsi="Symbol" w:hint="default"/>
      </w:rPr>
    </w:lvl>
    <w:lvl w:ilvl="7" w:tplc="04050003" w:tentative="1">
      <w:start w:val="1"/>
      <w:numFmt w:val="bullet"/>
      <w:lvlText w:val="o"/>
      <w:lvlJc w:val="left"/>
      <w:pPr>
        <w:ind w:left="5193" w:hanging="360"/>
      </w:pPr>
      <w:rPr>
        <w:rFonts w:ascii="Courier New" w:hAnsi="Courier New" w:cs="Courier New" w:hint="default"/>
      </w:rPr>
    </w:lvl>
    <w:lvl w:ilvl="8" w:tplc="04050005" w:tentative="1">
      <w:start w:val="1"/>
      <w:numFmt w:val="bullet"/>
      <w:lvlText w:val=""/>
      <w:lvlJc w:val="left"/>
      <w:pPr>
        <w:ind w:left="5913" w:hanging="360"/>
      </w:pPr>
      <w:rPr>
        <w:rFonts w:ascii="Wingdings" w:hAnsi="Wingdings" w:hint="default"/>
      </w:rPr>
    </w:lvl>
  </w:abstractNum>
  <w:abstractNum w:abstractNumId="1">
    <w:nsid w:val="096D4DBB"/>
    <w:multiLevelType w:val="hybridMultilevel"/>
    <w:tmpl w:val="DBD06E88"/>
    <w:lvl w:ilvl="0" w:tplc="5E8E007E">
      <w:start w:val="1"/>
      <w:numFmt w:val="decimal"/>
      <w:lvlText w:val="%1."/>
      <w:lvlJc w:val="left"/>
      <w:pPr>
        <w:tabs>
          <w:tab w:val="num" w:pos="360"/>
        </w:tabs>
        <w:ind w:left="360" w:hanging="360"/>
      </w:pPr>
      <w:rPr>
        <w:rFonts w:hint="default"/>
        <w:b/>
        <w:i w:val="0"/>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nsid w:val="0ADC3D73"/>
    <w:multiLevelType w:val="hybridMultilevel"/>
    <w:tmpl w:val="7B281A7A"/>
    <w:lvl w:ilvl="0" w:tplc="D5B289BC">
      <w:numFmt w:val="bullet"/>
      <w:lvlText w:val="-"/>
      <w:lvlJc w:val="left"/>
      <w:pPr>
        <w:ind w:left="927" w:hanging="360"/>
      </w:pPr>
      <w:rPr>
        <w:rFonts w:ascii="Arial" w:eastAsia="Times New Roman"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
    <w:nsid w:val="0B265556"/>
    <w:multiLevelType w:val="hybridMultilevel"/>
    <w:tmpl w:val="FCD084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DC7347F"/>
    <w:multiLevelType w:val="hybridMultilevel"/>
    <w:tmpl w:val="3F1EC14C"/>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
    <w:nsid w:val="13500717"/>
    <w:multiLevelType w:val="hybridMultilevel"/>
    <w:tmpl w:val="63AA0BAE"/>
    <w:lvl w:ilvl="0" w:tplc="04050017">
      <w:start w:val="1"/>
      <w:numFmt w:val="lowerLetter"/>
      <w:lvlText w:val="%1)"/>
      <w:lvlJc w:val="left"/>
      <w:pPr>
        <w:ind w:left="360" w:hanging="360"/>
      </w:pPr>
    </w:lvl>
    <w:lvl w:ilvl="1" w:tplc="5B10E242">
      <w:numFmt w:val="bullet"/>
      <w:lvlText w:val="•"/>
      <w:lvlJc w:val="left"/>
      <w:pPr>
        <w:ind w:left="1425" w:hanging="705"/>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13E03C7E"/>
    <w:multiLevelType w:val="hybridMultilevel"/>
    <w:tmpl w:val="BC4AFA0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nsid w:val="1ADC0D95"/>
    <w:multiLevelType w:val="hybridMultilevel"/>
    <w:tmpl w:val="8B6C494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1D1B463A"/>
    <w:multiLevelType w:val="hybridMultilevel"/>
    <w:tmpl w:val="BE1E1CF2"/>
    <w:lvl w:ilvl="0" w:tplc="04050001">
      <w:start w:val="1"/>
      <w:numFmt w:val="bullet"/>
      <w:lvlText w:val=""/>
      <w:lvlJc w:val="left"/>
      <w:pPr>
        <w:ind w:left="360" w:hanging="360"/>
      </w:pPr>
      <w:rPr>
        <w:rFonts w:ascii="Symbol" w:hAnsi="Symbol"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9">
    <w:nsid w:val="219504F8"/>
    <w:multiLevelType w:val="hybridMultilevel"/>
    <w:tmpl w:val="3F1EC14C"/>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0">
    <w:nsid w:val="22C92161"/>
    <w:multiLevelType w:val="hybridMultilevel"/>
    <w:tmpl w:val="73ACE70C"/>
    <w:name w:val="WW8Num172"/>
    <w:lvl w:ilvl="0" w:tplc="0AE42FAA">
      <w:start w:val="1"/>
      <w:numFmt w:val="lowerLetter"/>
      <w:lvlText w:val="%1)"/>
      <w:lvlJc w:val="left"/>
      <w:pPr>
        <w:tabs>
          <w:tab w:val="num" w:pos="786"/>
        </w:tabs>
        <w:ind w:left="786" w:hanging="360"/>
      </w:pPr>
      <w:rPr>
        <w:rFonts w:hint="default"/>
        <w:b w:val="0"/>
        <w:i w:val="0"/>
      </w:rPr>
    </w:lvl>
    <w:lvl w:ilvl="1" w:tplc="04050019" w:tentative="1">
      <w:start w:val="1"/>
      <w:numFmt w:val="lowerLetter"/>
      <w:lvlText w:val="%2."/>
      <w:lvlJc w:val="left"/>
      <w:pPr>
        <w:tabs>
          <w:tab w:val="num" w:pos="1506"/>
        </w:tabs>
        <w:ind w:left="1506" w:hanging="360"/>
      </w:pPr>
    </w:lvl>
    <w:lvl w:ilvl="2" w:tplc="0405001B" w:tentative="1">
      <w:start w:val="1"/>
      <w:numFmt w:val="lowerRoman"/>
      <w:lvlText w:val="%3."/>
      <w:lvlJc w:val="right"/>
      <w:pPr>
        <w:tabs>
          <w:tab w:val="num" w:pos="2226"/>
        </w:tabs>
        <w:ind w:left="2226" w:hanging="180"/>
      </w:pPr>
    </w:lvl>
    <w:lvl w:ilvl="3" w:tplc="0405000F" w:tentative="1">
      <w:start w:val="1"/>
      <w:numFmt w:val="decimal"/>
      <w:lvlText w:val="%4."/>
      <w:lvlJc w:val="left"/>
      <w:pPr>
        <w:tabs>
          <w:tab w:val="num" w:pos="2946"/>
        </w:tabs>
        <w:ind w:left="2946" w:hanging="360"/>
      </w:pPr>
    </w:lvl>
    <w:lvl w:ilvl="4" w:tplc="04050019" w:tentative="1">
      <w:start w:val="1"/>
      <w:numFmt w:val="lowerLetter"/>
      <w:lvlText w:val="%5."/>
      <w:lvlJc w:val="left"/>
      <w:pPr>
        <w:tabs>
          <w:tab w:val="num" w:pos="3666"/>
        </w:tabs>
        <w:ind w:left="3666" w:hanging="360"/>
      </w:pPr>
    </w:lvl>
    <w:lvl w:ilvl="5" w:tplc="0405001B" w:tentative="1">
      <w:start w:val="1"/>
      <w:numFmt w:val="lowerRoman"/>
      <w:lvlText w:val="%6."/>
      <w:lvlJc w:val="right"/>
      <w:pPr>
        <w:tabs>
          <w:tab w:val="num" w:pos="4386"/>
        </w:tabs>
        <w:ind w:left="4386" w:hanging="180"/>
      </w:pPr>
    </w:lvl>
    <w:lvl w:ilvl="6" w:tplc="0405000F" w:tentative="1">
      <w:start w:val="1"/>
      <w:numFmt w:val="decimal"/>
      <w:lvlText w:val="%7."/>
      <w:lvlJc w:val="left"/>
      <w:pPr>
        <w:tabs>
          <w:tab w:val="num" w:pos="5106"/>
        </w:tabs>
        <w:ind w:left="5106" w:hanging="360"/>
      </w:pPr>
    </w:lvl>
    <w:lvl w:ilvl="7" w:tplc="04050019" w:tentative="1">
      <w:start w:val="1"/>
      <w:numFmt w:val="lowerLetter"/>
      <w:lvlText w:val="%8."/>
      <w:lvlJc w:val="left"/>
      <w:pPr>
        <w:tabs>
          <w:tab w:val="num" w:pos="5826"/>
        </w:tabs>
        <w:ind w:left="5826" w:hanging="360"/>
      </w:pPr>
    </w:lvl>
    <w:lvl w:ilvl="8" w:tplc="0405001B" w:tentative="1">
      <w:start w:val="1"/>
      <w:numFmt w:val="lowerRoman"/>
      <w:lvlText w:val="%9."/>
      <w:lvlJc w:val="right"/>
      <w:pPr>
        <w:tabs>
          <w:tab w:val="num" w:pos="6546"/>
        </w:tabs>
        <w:ind w:left="6546" w:hanging="180"/>
      </w:pPr>
    </w:lvl>
  </w:abstractNum>
  <w:abstractNum w:abstractNumId="11">
    <w:nsid w:val="2CEB7A78"/>
    <w:multiLevelType w:val="hybridMultilevel"/>
    <w:tmpl w:val="3F1EC14C"/>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2">
    <w:nsid w:val="2D7A6F2A"/>
    <w:multiLevelType w:val="hybridMultilevel"/>
    <w:tmpl w:val="3F1EC14C"/>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3">
    <w:nsid w:val="306A21A6"/>
    <w:multiLevelType w:val="hybridMultilevel"/>
    <w:tmpl w:val="212CDE44"/>
    <w:lvl w:ilvl="0" w:tplc="04050001">
      <w:start w:val="1"/>
      <w:numFmt w:val="bullet"/>
      <w:lvlText w:val=""/>
      <w:lvlJc w:val="left"/>
      <w:pPr>
        <w:ind w:left="360" w:hanging="360"/>
      </w:pPr>
      <w:rPr>
        <w:rFonts w:ascii="Symbol" w:hAnsi="Symbol" w:hint="default"/>
      </w:rPr>
    </w:lvl>
    <w:lvl w:ilvl="1" w:tplc="5B10E242">
      <w:numFmt w:val="bullet"/>
      <w:lvlText w:val="•"/>
      <w:lvlJc w:val="left"/>
      <w:pPr>
        <w:ind w:left="1425" w:hanging="705"/>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35221582"/>
    <w:multiLevelType w:val="hybridMultilevel"/>
    <w:tmpl w:val="3F1EC14C"/>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5">
    <w:nsid w:val="355709F9"/>
    <w:multiLevelType w:val="hybridMultilevel"/>
    <w:tmpl w:val="82740E40"/>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nsid w:val="36743950"/>
    <w:multiLevelType w:val="hybridMultilevel"/>
    <w:tmpl w:val="9D6017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6C02410"/>
    <w:multiLevelType w:val="hybridMultilevel"/>
    <w:tmpl w:val="3F1EC14C"/>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8">
    <w:nsid w:val="407463A4"/>
    <w:multiLevelType w:val="hybridMultilevel"/>
    <w:tmpl w:val="6C22C3DC"/>
    <w:lvl w:ilvl="0" w:tplc="0F1C19D6">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nsid w:val="463F2DA8"/>
    <w:multiLevelType w:val="hybridMultilevel"/>
    <w:tmpl w:val="A72CABEA"/>
    <w:lvl w:ilvl="0" w:tplc="04050001">
      <w:start w:val="1"/>
      <w:numFmt w:val="bullet"/>
      <w:lvlText w:val=""/>
      <w:lvlJc w:val="left"/>
      <w:pPr>
        <w:ind w:left="360" w:hanging="360"/>
      </w:pPr>
      <w:rPr>
        <w:rFonts w:ascii="Symbol" w:hAnsi="Symbol"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nsid w:val="48553443"/>
    <w:multiLevelType w:val="hybridMultilevel"/>
    <w:tmpl w:val="3F1EC14C"/>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1">
    <w:nsid w:val="4D7C4EAE"/>
    <w:multiLevelType w:val="hybridMultilevel"/>
    <w:tmpl w:val="3F1EC14C"/>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2">
    <w:nsid w:val="51A9011C"/>
    <w:multiLevelType w:val="hybridMultilevel"/>
    <w:tmpl w:val="0BB8FB16"/>
    <w:lvl w:ilvl="0" w:tplc="A86E0A42">
      <w:start w:val="1"/>
      <w:numFmt w:val="decimal"/>
      <w:lvlText w:val="%1)"/>
      <w:lvlJc w:val="left"/>
      <w:pPr>
        <w:ind w:left="705" w:hanging="705"/>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549B7C67"/>
    <w:multiLevelType w:val="multilevel"/>
    <w:tmpl w:val="769815FE"/>
    <w:lvl w:ilvl="0">
      <w:start w:val="1"/>
      <w:numFmt w:val="lowerLetter"/>
      <w:lvlText w:val="%1)"/>
      <w:lvlJc w:val="left"/>
      <w:pPr>
        <w:ind w:left="1068" w:hanging="360"/>
      </w:pPr>
      <w:rPr>
        <w:rFonts w:hint="default"/>
      </w:rPr>
    </w:lvl>
    <w:lvl w:ilvl="1">
      <w:start w:val="1"/>
      <w:numFmt w:val="lowerLetter"/>
      <w:lvlText w:val="%1%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24">
    <w:nsid w:val="5BC14E38"/>
    <w:multiLevelType w:val="hybridMultilevel"/>
    <w:tmpl w:val="F7646FD2"/>
    <w:name w:val="WW8Num17"/>
    <w:lvl w:ilvl="0" w:tplc="0AE42FAA">
      <w:start w:val="1"/>
      <w:numFmt w:val="lowerLetter"/>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002"/>
        </w:tabs>
        <w:ind w:left="1002" w:hanging="360"/>
      </w:pPr>
    </w:lvl>
    <w:lvl w:ilvl="2" w:tplc="0405001B" w:tentative="1">
      <w:start w:val="1"/>
      <w:numFmt w:val="lowerRoman"/>
      <w:lvlText w:val="%3."/>
      <w:lvlJc w:val="right"/>
      <w:pPr>
        <w:tabs>
          <w:tab w:val="num" w:pos="1722"/>
        </w:tabs>
        <w:ind w:left="1722" w:hanging="180"/>
      </w:pPr>
    </w:lvl>
    <w:lvl w:ilvl="3" w:tplc="0405000F" w:tentative="1">
      <w:start w:val="1"/>
      <w:numFmt w:val="decimal"/>
      <w:lvlText w:val="%4."/>
      <w:lvlJc w:val="left"/>
      <w:pPr>
        <w:tabs>
          <w:tab w:val="num" w:pos="2442"/>
        </w:tabs>
        <w:ind w:left="2442" w:hanging="360"/>
      </w:pPr>
    </w:lvl>
    <w:lvl w:ilvl="4" w:tplc="04050019" w:tentative="1">
      <w:start w:val="1"/>
      <w:numFmt w:val="lowerLetter"/>
      <w:lvlText w:val="%5."/>
      <w:lvlJc w:val="left"/>
      <w:pPr>
        <w:tabs>
          <w:tab w:val="num" w:pos="3162"/>
        </w:tabs>
        <w:ind w:left="3162" w:hanging="360"/>
      </w:pPr>
    </w:lvl>
    <w:lvl w:ilvl="5" w:tplc="0405001B" w:tentative="1">
      <w:start w:val="1"/>
      <w:numFmt w:val="lowerRoman"/>
      <w:lvlText w:val="%6."/>
      <w:lvlJc w:val="right"/>
      <w:pPr>
        <w:tabs>
          <w:tab w:val="num" w:pos="3882"/>
        </w:tabs>
        <w:ind w:left="3882" w:hanging="180"/>
      </w:pPr>
    </w:lvl>
    <w:lvl w:ilvl="6" w:tplc="0405000F" w:tentative="1">
      <w:start w:val="1"/>
      <w:numFmt w:val="decimal"/>
      <w:lvlText w:val="%7."/>
      <w:lvlJc w:val="left"/>
      <w:pPr>
        <w:tabs>
          <w:tab w:val="num" w:pos="4602"/>
        </w:tabs>
        <w:ind w:left="4602" w:hanging="360"/>
      </w:pPr>
    </w:lvl>
    <w:lvl w:ilvl="7" w:tplc="04050019" w:tentative="1">
      <w:start w:val="1"/>
      <w:numFmt w:val="lowerLetter"/>
      <w:lvlText w:val="%8."/>
      <w:lvlJc w:val="left"/>
      <w:pPr>
        <w:tabs>
          <w:tab w:val="num" w:pos="5322"/>
        </w:tabs>
        <w:ind w:left="5322" w:hanging="360"/>
      </w:pPr>
    </w:lvl>
    <w:lvl w:ilvl="8" w:tplc="0405001B" w:tentative="1">
      <w:start w:val="1"/>
      <w:numFmt w:val="lowerRoman"/>
      <w:lvlText w:val="%9."/>
      <w:lvlJc w:val="right"/>
      <w:pPr>
        <w:tabs>
          <w:tab w:val="num" w:pos="6042"/>
        </w:tabs>
        <w:ind w:left="6042" w:hanging="180"/>
      </w:pPr>
    </w:lvl>
  </w:abstractNum>
  <w:abstractNum w:abstractNumId="25">
    <w:nsid w:val="67F27514"/>
    <w:multiLevelType w:val="hybridMultilevel"/>
    <w:tmpl w:val="6418807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6">
    <w:nsid w:val="6A7134E4"/>
    <w:multiLevelType w:val="hybridMultilevel"/>
    <w:tmpl w:val="8E9C58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6AAF1A1F"/>
    <w:multiLevelType w:val="multilevel"/>
    <w:tmpl w:val="D152D292"/>
    <w:lvl w:ilvl="0">
      <w:start w:val="1"/>
      <w:numFmt w:val="decimal"/>
      <w:pStyle w:val="Textodstavce"/>
      <w:isLgl/>
      <w:lvlText w:val="(%1)"/>
      <w:lvlJc w:val="left"/>
      <w:pPr>
        <w:tabs>
          <w:tab w:val="num" w:pos="357"/>
        </w:tabs>
        <w:ind w:firstLine="425"/>
      </w:pPr>
    </w:lvl>
    <w:lvl w:ilvl="1">
      <w:start w:val="1"/>
      <w:numFmt w:val="lowerLetter"/>
      <w:pStyle w:val="Textpsmene"/>
      <w:lvlText w:val="%2)"/>
      <w:lvlJc w:val="left"/>
      <w:pPr>
        <w:tabs>
          <w:tab w:val="num" w:pos="0"/>
        </w:tabs>
        <w:ind w:hanging="425"/>
      </w:pPr>
    </w:lvl>
    <w:lvl w:ilvl="2">
      <w:start w:val="1"/>
      <w:numFmt w:val="decimal"/>
      <w:isLgl/>
      <w:lvlText w:val="%3."/>
      <w:lvlJc w:val="left"/>
      <w:pPr>
        <w:tabs>
          <w:tab w:val="num" w:pos="425"/>
        </w:tabs>
        <w:ind w:left="425" w:hanging="425"/>
      </w:pPr>
    </w:lvl>
    <w:lvl w:ilvl="3">
      <w:start w:val="1"/>
      <w:numFmt w:val="decimal"/>
      <w:lvlText w:val="(%4)"/>
      <w:lvlJc w:val="left"/>
      <w:pPr>
        <w:tabs>
          <w:tab w:val="num" w:pos="1015"/>
        </w:tabs>
        <w:ind w:left="1015" w:hanging="360"/>
      </w:pPr>
    </w:lvl>
    <w:lvl w:ilvl="4">
      <w:start w:val="1"/>
      <w:numFmt w:val="lowerLetter"/>
      <w:lvlText w:val="(%5)"/>
      <w:lvlJc w:val="left"/>
      <w:pPr>
        <w:tabs>
          <w:tab w:val="num" w:pos="1375"/>
        </w:tabs>
        <w:ind w:left="1375" w:hanging="360"/>
      </w:pPr>
    </w:lvl>
    <w:lvl w:ilvl="5">
      <w:start w:val="1"/>
      <w:numFmt w:val="lowerRoman"/>
      <w:lvlText w:val="(%6)"/>
      <w:lvlJc w:val="left"/>
      <w:pPr>
        <w:tabs>
          <w:tab w:val="num" w:pos="2095"/>
        </w:tabs>
        <w:ind w:left="1735" w:hanging="360"/>
      </w:pPr>
    </w:lvl>
    <w:lvl w:ilvl="6">
      <w:start w:val="1"/>
      <w:numFmt w:val="decimal"/>
      <w:lvlText w:val="%7."/>
      <w:lvlJc w:val="left"/>
      <w:pPr>
        <w:tabs>
          <w:tab w:val="num" w:pos="2095"/>
        </w:tabs>
        <w:ind w:left="2095" w:hanging="360"/>
      </w:pPr>
    </w:lvl>
    <w:lvl w:ilvl="7">
      <w:start w:val="1"/>
      <w:numFmt w:val="lowerLetter"/>
      <w:lvlText w:val="%8."/>
      <w:lvlJc w:val="left"/>
      <w:pPr>
        <w:tabs>
          <w:tab w:val="num" w:pos="2455"/>
        </w:tabs>
        <w:ind w:left="2455" w:hanging="360"/>
      </w:pPr>
    </w:lvl>
    <w:lvl w:ilvl="8">
      <w:start w:val="1"/>
      <w:numFmt w:val="lowerRoman"/>
      <w:lvlText w:val="%9."/>
      <w:lvlJc w:val="left"/>
      <w:pPr>
        <w:tabs>
          <w:tab w:val="num" w:pos="3175"/>
        </w:tabs>
        <w:ind w:left="2815" w:hanging="360"/>
      </w:pPr>
    </w:lvl>
  </w:abstractNum>
  <w:abstractNum w:abstractNumId="28">
    <w:nsid w:val="6E5753C5"/>
    <w:multiLevelType w:val="hybridMultilevel"/>
    <w:tmpl w:val="03A647A6"/>
    <w:lvl w:ilvl="0" w:tplc="04050001">
      <w:start w:val="1"/>
      <w:numFmt w:val="bullet"/>
      <w:lvlText w:val=""/>
      <w:lvlJc w:val="left"/>
      <w:pPr>
        <w:ind w:left="770" w:hanging="360"/>
      </w:pPr>
      <w:rPr>
        <w:rFonts w:ascii="Symbol" w:hAnsi="Symbol"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29">
    <w:nsid w:val="73B963B7"/>
    <w:multiLevelType w:val="hybridMultilevel"/>
    <w:tmpl w:val="953C92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792722E4"/>
    <w:multiLevelType w:val="hybridMultilevel"/>
    <w:tmpl w:val="6418807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1">
    <w:nsid w:val="798772A1"/>
    <w:multiLevelType w:val="hybridMultilevel"/>
    <w:tmpl w:val="04C2F31C"/>
    <w:lvl w:ilvl="0" w:tplc="4B2AF6EA">
      <w:start w:val="1"/>
      <w:numFmt w:val="lowerRoman"/>
      <w:lvlText w:val="(%1)"/>
      <w:lvlJc w:val="left"/>
      <w:pPr>
        <w:ind w:left="3223" w:hanging="1095"/>
      </w:pPr>
      <w:rPr>
        <w:rFonts w:hint="default"/>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num w:numId="1">
    <w:abstractNumId w:val="27"/>
  </w:num>
  <w:num w:numId="2">
    <w:abstractNumId w:val="1"/>
  </w:num>
  <w:num w:numId="3">
    <w:abstractNumId w:val="23"/>
  </w:num>
  <w:num w:numId="4">
    <w:abstractNumId w:val="28"/>
  </w:num>
  <w:num w:numId="5">
    <w:abstractNumId w:val="29"/>
  </w:num>
  <w:num w:numId="6">
    <w:abstractNumId w:val="8"/>
  </w:num>
  <w:num w:numId="7">
    <w:abstractNumId w:val="2"/>
  </w:num>
  <w:num w:numId="8">
    <w:abstractNumId w:val="31"/>
  </w:num>
  <w:num w:numId="9">
    <w:abstractNumId w:val="16"/>
  </w:num>
  <w:num w:numId="10">
    <w:abstractNumId w:val="19"/>
  </w:num>
  <w:num w:numId="11">
    <w:abstractNumId w:val="5"/>
  </w:num>
  <w:num w:numId="12">
    <w:abstractNumId w:val="15"/>
  </w:num>
  <w:num w:numId="13">
    <w:abstractNumId w:val="13"/>
  </w:num>
  <w:num w:numId="14">
    <w:abstractNumId w:val="0"/>
  </w:num>
  <w:num w:numId="15">
    <w:abstractNumId w:val="3"/>
  </w:num>
  <w:num w:numId="16">
    <w:abstractNumId w:val="22"/>
  </w:num>
  <w:num w:numId="17">
    <w:abstractNumId w:val="30"/>
  </w:num>
  <w:num w:numId="18">
    <w:abstractNumId w:val="25"/>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12"/>
  </w:num>
  <w:num w:numId="22">
    <w:abstractNumId w:val="20"/>
  </w:num>
  <w:num w:numId="23">
    <w:abstractNumId w:val="17"/>
  </w:num>
  <w:num w:numId="24">
    <w:abstractNumId w:val="9"/>
  </w:num>
  <w:num w:numId="25">
    <w:abstractNumId w:val="21"/>
  </w:num>
  <w:num w:numId="26">
    <w:abstractNumId w:val="14"/>
  </w:num>
  <w:num w:numId="27">
    <w:abstractNumId w:val="11"/>
  </w:num>
  <w:num w:numId="28">
    <w:abstractNumId w:val="4"/>
  </w:num>
  <w:num w:numId="29">
    <w:abstractNumId w:val="18"/>
  </w:num>
  <w:num w:numId="30">
    <w:abstractNumId w:val="26"/>
  </w:num>
  <w:num w:numId="31">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C3D"/>
    <w:rsid w:val="00000228"/>
    <w:rsid w:val="000009F3"/>
    <w:rsid w:val="000016F2"/>
    <w:rsid w:val="0000236E"/>
    <w:rsid w:val="000039E5"/>
    <w:rsid w:val="000047BB"/>
    <w:rsid w:val="00004D80"/>
    <w:rsid w:val="00005C3F"/>
    <w:rsid w:val="00007C93"/>
    <w:rsid w:val="00010164"/>
    <w:rsid w:val="0001125E"/>
    <w:rsid w:val="00012729"/>
    <w:rsid w:val="00013F46"/>
    <w:rsid w:val="0001556C"/>
    <w:rsid w:val="00015E97"/>
    <w:rsid w:val="0001692F"/>
    <w:rsid w:val="00016C07"/>
    <w:rsid w:val="00016CE4"/>
    <w:rsid w:val="00016F29"/>
    <w:rsid w:val="00024F40"/>
    <w:rsid w:val="000252A2"/>
    <w:rsid w:val="000252C7"/>
    <w:rsid w:val="00027B11"/>
    <w:rsid w:val="00030794"/>
    <w:rsid w:val="00031244"/>
    <w:rsid w:val="00032535"/>
    <w:rsid w:val="00033018"/>
    <w:rsid w:val="00035494"/>
    <w:rsid w:val="00037892"/>
    <w:rsid w:val="0004367F"/>
    <w:rsid w:val="00043836"/>
    <w:rsid w:val="00043C58"/>
    <w:rsid w:val="000450ED"/>
    <w:rsid w:val="00045636"/>
    <w:rsid w:val="00050005"/>
    <w:rsid w:val="00050114"/>
    <w:rsid w:val="000536EA"/>
    <w:rsid w:val="000542DF"/>
    <w:rsid w:val="00054CBC"/>
    <w:rsid w:val="00056866"/>
    <w:rsid w:val="00057729"/>
    <w:rsid w:val="00057841"/>
    <w:rsid w:val="00057B60"/>
    <w:rsid w:val="00061DD0"/>
    <w:rsid w:val="000635B6"/>
    <w:rsid w:val="00064921"/>
    <w:rsid w:val="00064D07"/>
    <w:rsid w:val="0006628B"/>
    <w:rsid w:val="00066CD3"/>
    <w:rsid w:val="00066DFB"/>
    <w:rsid w:val="000718C2"/>
    <w:rsid w:val="00072211"/>
    <w:rsid w:val="00073A41"/>
    <w:rsid w:val="00073F20"/>
    <w:rsid w:val="000742BD"/>
    <w:rsid w:val="00074846"/>
    <w:rsid w:val="000758D8"/>
    <w:rsid w:val="00075C50"/>
    <w:rsid w:val="00077459"/>
    <w:rsid w:val="000805CE"/>
    <w:rsid w:val="0008339F"/>
    <w:rsid w:val="00083B24"/>
    <w:rsid w:val="000867DE"/>
    <w:rsid w:val="0009032F"/>
    <w:rsid w:val="0009187F"/>
    <w:rsid w:val="00091A19"/>
    <w:rsid w:val="000923D0"/>
    <w:rsid w:val="00093144"/>
    <w:rsid w:val="0009417B"/>
    <w:rsid w:val="00095DA0"/>
    <w:rsid w:val="00097A73"/>
    <w:rsid w:val="000A0506"/>
    <w:rsid w:val="000A0749"/>
    <w:rsid w:val="000A1DDF"/>
    <w:rsid w:val="000A2BA2"/>
    <w:rsid w:val="000A47D6"/>
    <w:rsid w:val="000A63F4"/>
    <w:rsid w:val="000A799C"/>
    <w:rsid w:val="000B072D"/>
    <w:rsid w:val="000B1278"/>
    <w:rsid w:val="000B1DBC"/>
    <w:rsid w:val="000B1DE4"/>
    <w:rsid w:val="000B221A"/>
    <w:rsid w:val="000B2273"/>
    <w:rsid w:val="000B3E6B"/>
    <w:rsid w:val="000B605F"/>
    <w:rsid w:val="000B6196"/>
    <w:rsid w:val="000B69F8"/>
    <w:rsid w:val="000B7D32"/>
    <w:rsid w:val="000C133F"/>
    <w:rsid w:val="000C1CE8"/>
    <w:rsid w:val="000C29D7"/>
    <w:rsid w:val="000C3982"/>
    <w:rsid w:val="000C524E"/>
    <w:rsid w:val="000C697C"/>
    <w:rsid w:val="000D092B"/>
    <w:rsid w:val="000D1197"/>
    <w:rsid w:val="000D13B0"/>
    <w:rsid w:val="000D285A"/>
    <w:rsid w:val="000D2D02"/>
    <w:rsid w:val="000D3527"/>
    <w:rsid w:val="000D3C3D"/>
    <w:rsid w:val="000D4950"/>
    <w:rsid w:val="000D5627"/>
    <w:rsid w:val="000D5C02"/>
    <w:rsid w:val="000D6339"/>
    <w:rsid w:val="000E1BB6"/>
    <w:rsid w:val="000E2887"/>
    <w:rsid w:val="000E2DF0"/>
    <w:rsid w:val="000E44D7"/>
    <w:rsid w:val="000E46B6"/>
    <w:rsid w:val="000E7F24"/>
    <w:rsid w:val="000F0247"/>
    <w:rsid w:val="000F0AF5"/>
    <w:rsid w:val="000F34A6"/>
    <w:rsid w:val="000F3B3B"/>
    <w:rsid w:val="000F4202"/>
    <w:rsid w:val="000F4FBC"/>
    <w:rsid w:val="000F5F71"/>
    <w:rsid w:val="000F6651"/>
    <w:rsid w:val="000F7722"/>
    <w:rsid w:val="000F7936"/>
    <w:rsid w:val="00100079"/>
    <w:rsid w:val="00105600"/>
    <w:rsid w:val="00105964"/>
    <w:rsid w:val="0010686D"/>
    <w:rsid w:val="00106CB8"/>
    <w:rsid w:val="0010763A"/>
    <w:rsid w:val="00110D06"/>
    <w:rsid w:val="0011266A"/>
    <w:rsid w:val="001130D0"/>
    <w:rsid w:val="00114FE5"/>
    <w:rsid w:val="00115A34"/>
    <w:rsid w:val="0011621A"/>
    <w:rsid w:val="00117BBE"/>
    <w:rsid w:val="00121A74"/>
    <w:rsid w:val="00121FB0"/>
    <w:rsid w:val="00122A23"/>
    <w:rsid w:val="001236D0"/>
    <w:rsid w:val="00124F88"/>
    <w:rsid w:val="001255EB"/>
    <w:rsid w:val="0012573B"/>
    <w:rsid w:val="00125C59"/>
    <w:rsid w:val="001260CC"/>
    <w:rsid w:val="00126FF5"/>
    <w:rsid w:val="001271DB"/>
    <w:rsid w:val="001271DF"/>
    <w:rsid w:val="001309FB"/>
    <w:rsid w:val="001322F8"/>
    <w:rsid w:val="001326F5"/>
    <w:rsid w:val="00135E34"/>
    <w:rsid w:val="00137826"/>
    <w:rsid w:val="001400F7"/>
    <w:rsid w:val="0014149D"/>
    <w:rsid w:val="00142ABE"/>
    <w:rsid w:val="00145058"/>
    <w:rsid w:val="00146168"/>
    <w:rsid w:val="00147CD8"/>
    <w:rsid w:val="00150297"/>
    <w:rsid w:val="00151923"/>
    <w:rsid w:val="0015240A"/>
    <w:rsid w:val="0015390C"/>
    <w:rsid w:val="00153DF6"/>
    <w:rsid w:val="00153F5B"/>
    <w:rsid w:val="001549DA"/>
    <w:rsid w:val="00154EB8"/>
    <w:rsid w:val="0015562A"/>
    <w:rsid w:val="001565BA"/>
    <w:rsid w:val="00157B61"/>
    <w:rsid w:val="00160114"/>
    <w:rsid w:val="0016134F"/>
    <w:rsid w:val="00161568"/>
    <w:rsid w:val="00163D70"/>
    <w:rsid w:val="001651D4"/>
    <w:rsid w:val="0016587B"/>
    <w:rsid w:val="00172304"/>
    <w:rsid w:val="00173EA0"/>
    <w:rsid w:val="00174837"/>
    <w:rsid w:val="00174CA9"/>
    <w:rsid w:val="001809D2"/>
    <w:rsid w:val="001817DE"/>
    <w:rsid w:val="00181ECF"/>
    <w:rsid w:val="00183D57"/>
    <w:rsid w:val="00190689"/>
    <w:rsid w:val="00190D5A"/>
    <w:rsid w:val="00192279"/>
    <w:rsid w:val="001969EF"/>
    <w:rsid w:val="00197C9B"/>
    <w:rsid w:val="001A134A"/>
    <w:rsid w:val="001A25CF"/>
    <w:rsid w:val="001A292B"/>
    <w:rsid w:val="001A2BA4"/>
    <w:rsid w:val="001A3F44"/>
    <w:rsid w:val="001A638D"/>
    <w:rsid w:val="001B082F"/>
    <w:rsid w:val="001B4FA6"/>
    <w:rsid w:val="001B6152"/>
    <w:rsid w:val="001B7611"/>
    <w:rsid w:val="001C1CDC"/>
    <w:rsid w:val="001C2377"/>
    <w:rsid w:val="001C34B8"/>
    <w:rsid w:val="001D0E1A"/>
    <w:rsid w:val="001D15B7"/>
    <w:rsid w:val="001D3055"/>
    <w:rsid w:val="001D380A"/>
    <w:rsid w:val="001D3960"/>
    <w:rsid w:val="001D3A97"/>
    <w:rsid w:val="001D6202"/>
    <w:rsid w:val="001D696C"/>
    <w:rsid w:val="001D7BCE"/>
    <w:rsid w:val="001D7E07"/>
    <w:rsid w:val="001E039B"/>
    <w:rsid w:val="001E6C43"/>
    <w:rsid w:val="001F134F"/>
    <w:rsid w:val="001F153F"/>
    <w:rsid w:val="001F1CAE"/>
    <w:rsid w:val="001F1F72"/>
    <w:rsid w:val="001F2FCC"/>
    <w:rsid w:val="001F4B02"/>
    <w:rsid w:val="001F5CC3"/>
    <w:rsid w:val="001F65D1"/>
    <w:rsid w:val="001F69BF"/>
    <w:rsid w:val="002000AC"/>
    <w:rsid w:val="002015E2"/>
    <w:rsid w:val="002035D2"/>
    <w:rsid w:val="0020414D"/>
    <w:rsid w:val="00205CBC"/>
    <w:rsid w:val="0020781A"/>
    <w:rsid w:val="0021056A"/>
    <w:rsid w:val="00211062"/>
    <w:rsid w:val="002135F4"/>
    <w:rsid w:val="00214621"/>
    <w:rsid w:val="00215CD3"/>
    <w:rsid w:val="0021778B"/>
    <w:rsid w:val="00221AD2"/>
    <w:rsid w:val="00226D74"/>
    <w:rsid w:val="00227789"/>
    <w:rsid w:val="00227EE3"/>
    <w:rsid w:val="00233093"/>
    <w:rsid w:val="00233773"/>
    <w:rsid w:val="002340B3"/>
    <w:rsid w:val="00236648"/>
    <w:rsid w:val="002368C6"/>
    <w:rsid w:val="002372D5"/>
    <w:rsid w:val="00240795"/>
    <w:rsid w:val="0024093C"/>
    <w:rsid w:val="002416BF"/>
    <w:rsid w:val="002416E4"/>
    <w:rsid w:val="0024181B"/>
    <w:rsid w:val="00241BCD"/>
    <w:rsid w:val="00241ECC"/>
    <w:rsid w:val="0024259D"/>
    <w:rsid w:val="00244FA9"/>
    <w:rsid w:val="0024597B"/>
    <w:rsid w:val="00246A28"/>
    <w:rsid w:val="00246A8E"/>
    <w:rsid w:val="002507DA"/>
    <w:rsid w:val="00250AFC"/>
    <w:rsid w:val="00250B03"/>
    <w:rsid w:val="002516A2"/>
    <w:rsid w:val="002517C1"/>
    <w:rsid w:val="00251CC3"/>
    <w:rsid w:val="002560B2"/>
    <w:rsid w:val="0025660A"/>
    <w:rsid w:val="002602E3"/>
    <w:rsid w:val="00260703"/>
    <w:rsid w:val="00260870"/>
    <w:rsid w:val="002616EC"/>
    <w:rsid w:val="0026195B"/>
    <w:rsid w:val="002624F5"/>
    <w:rsid w:val="0026467F"/>
    <w:rsid w:val="002649D9"/>
    <w:rsid w:val="00264D6E"/>
    <w:rsid w:val="002761CD"/>
    <w:rsid w:val="00276294"/>
    <w:rsid w:val="00277FEC"/>
    <w:rsid w:val="002801A5"/>
    <w:rsid w:val="002803DF"/>
    <w:rsid w:val="00280E69"/>
    <w:rsid w:val="002843FA"/>
    <w:rsid w:val="002856EB"/>
    <w:rsid w:val="00286719"/>
    <w:rsid w:val="00292235"/>
    <w:rsid w:val="00294E00"/>
    <w:rsid w:val="00297C65"/>
    <w:rsid w:val="002A1155"/>
    <w:rsid w:val="002A21D3"/>
    <w:rsid w:val="002A54D9"/>
    <w:rsid w:val="002A5851"/>
    <w:rsid w:val="002A5B32"/>
    <w:rsid w:val="002A6F13"/>
    <w:rsid w:val="002B1930"/>
    <w:rsid w:val="002B2961"/>
    <w:rsid w:val="002B42E1"/>
    <w:rsid w:val="002B49B5"/>
    <w:rsid w:val="002B7A2F"/>
    <w:rsid w:val="002C24ED"/>
    <w:rsid w:val="002C3CB8"/>
    <w:rsid w:val="002C5526"/>
    <w:rsid w:val="002C5981"/>
    <w:rsid w:val="002C646E"/>
    <w:rsid w:val="002C74C6"/>
    <w:rsid w:val="002D0B70"/>
    <w:rsid w:val="002D14E4"/>
    <w:rsid w:val="002D255E"/>
    <w:rsid w:val="002D419A"/>
    <w:rsid w:val="002D7E64"/>
    <w:rsid w:val="002D7F73"/>
    <w:rsid w:val="002E0211"/>
    <w:rsid w:val="002E0997"/>
    <w:rsid w:val="002E1A20"/>
    <w:rsid w:val="002E1E05"/>
    <w:rsid w:val="002E2DC8"/>
    <w:rsid w:val="002E5B73"/>
    <w:rsid w:val="002E7280"/>
    <w:rsid w:val="002E7BD0"/>
    <w:rsid w:val="002E7EEB"/>
    <w:rsid w:val="002F0124"/>
    <w:rsid w:val="002F01F7"/>
    <w:rsid w:val="002F1C53"/>
    <w:rsid w:val="002F310E"/>
    <w:rsid w:val="002F385D"/>
    <w:rsid w:val="002F496B"/>
    <w:rsid w:val="002F5888"/>
    <w:rsid w:val="0030025F"/>
    <w:rsid w:val="003002F5"/>
    <w:rsid w:val="0030042D"/>
    <w:rsid w:val="00300688"/>
    <w:rsid w:val="00301A24"/>
    <w:rsid w:val="003027FB"/>
    <w:rsid w:val="00302B95"/>
    <w:rsid w:val="00303D94"/>
    <w:rsid w:val="00304185"/>
    <w:rsid w:val="00305344"/>
    <w:rsid w:val="003066C9"/>
    <w:rsid w:val="00306B31"/>
    <w:rsid w:val="00310394"/>
    <w:rsid w:val="003103DD"/>
    <w:rsid w:val="00310E24"/>
    <w:rsid w:val="00313933"/>
    <w:rsid w:val="003139AD"/>
    <w:rsid w:val="00313CFF"/>
    <w:rsid w:val="00313D73"/>
    <w:rsid w:val="00314798"/>
    <w:rsid w:val="00314A4C"/>
    <w:rsid w:val="0031531E"/>
    <w:rsid w:val="00316E3D"/>
    <w:rsid w:val="00320FBB"/>
    <w:rsid w:val="003213F0"/>
    <w:rsid w:val="00322B32"/>
    <w:rsid w:val="00323052"/>
    <w:rsid w:val="00323B5E"/>
    <w:rsid w:val="00324EA5"/>
    <w:rsid w:val="00324F84"/>
    <w:rsid w:val="0032587D"/>
    <w:rsid w:val="00325A4A"/>
    <w:rsid w:val="00331368"/>
    <w:rsid w:val="003317EB"/>
    <w:rsid w:val="00331EA8"/>
    <w:rsid w:val="00332813"/>
    <w:rsid w:val="00334102"/>
    <w:rsid w:val="0033501F"/>
    <w:rsid w:val="00336BBE"/>
    <w:rsid w:val="00344349"/>
    <w:rsid w:val="003444C0"/>
    <w:rsid w:val="003450E8"/>
    <w:rsid w:val="003479EF"/>
    <w:rsid w:val="00350B6F"/>
    <w:rsid w:val="00351F22"/>
    <w:rsid w:val="0035228F"/>
    <w:rsid w:val="003532BC"/>
    <w:rsid w:val="00353D9B"/>
    <w:rsid w:val="003561C0"/>
    <w:rsid w:val="00356B1A"/>
    <w:rsid w:val="003570B4"/>
    <w:rsid w:val="00357AF0"/>
    <w:rsid w:val="0036025F"/>
    <w:rsid w:val="00360C46"/>
    <w:rsid w:val="003628A7"/>
    <w:rsid w:val="00362D7D"/>
    <w:rsid w:val="00364C30"/>
    <w:rsid w:val="003657D4"/>
    <w:rsid w:val="00366E3D"/>
    <w:rsid w:val="0036755D"/>
    <w:rsid w:val="00367EC7"/>
    <w:rsid w:val="00372EAA"/>
    <w:rsid w:val="0037354F"/>
    <w:rsid w:val="0037435C"/>
    <w:rsid w:val="003775EB"/>
    <w:rsid w:val="0038528F"/>
    <w:rsid w:val="0038761E"/>
    <w:rsid w:val="00387AED"/>
    <w:rsid w:val="00387B9D"/>
    <w:rsid w:val="00393400"/>
    <w:rsid w:val="00396E68"/>
    <w:rsid w:val="00397B6A"/>
    <w:rsid w:val="003A4418"/>
    <w:rsid w:val="003A4967"/>
    <w:rsid w:val="003A5208"/>
    <w:rsid w:val="003A5371"/>
    <w:rsid w:val="003A63CC"/>
    <w:rsid w:val="003A6667"/>
    <w:rsid w:val="003A71D2"/>
    <w:rsid w:val="003B11EF"/>
    <w:rsid w:val="003B69A5"/>
    <w:rsid w:val="003C1197"/>
    <w:rsid w:val="003C1E40"/>
    <w:rsid w:val="003C2A91"/>
    <w:rsid w:val="003C3A2E"/>
    <w:rsid w:val="003C3F1F"/>
    <w:rsid w:val="003C4A4C"/>
    <w:rsid w:val="003C5BB1"/>
    <w:rsid w:val="003C628A"/>
    <w:rsid w:val="003C62A1"/>
    <w:rsid w:val="003C7E78"/>
    <w:rsid w:val="003C7EF6"/>
    <w:rsid w:val="003D2492"/>
    <w:rsid w:val="003D2B6D"/>
    <w:rsid w:val="003D2F4D"/>
    <w:rsid w:val="003D2F98"/>
    <w:rsid w:val="003D3A6F"/>
    <w:rsid w:val="003D3CF0"/>
    <w:rsid w:val="003D40C5"/>
    <w:rsid w:val="003D68F3"/>
    <w:rsid w:val="003D69CF"/>
    <w:rsid w:val="003E3223"/>
    <w:rsid w:val="003E4CC5"/>
    <w:rsid w:val="003E5E03"/>
    <w:rsid w:val="003E66DF"/>
    <w:rsid w:val="003E6AAB"/>
    <w:rsid w:val="003E79A3"/>
    <w:rsid w:val="003E7A3E"/>
    <w:rsid w:val="003E7BB2"/>
    <w:rsid w:val="003F15A6"/>
    <w:rsid w:val="003F2723"/>
    <w:rsid w:val="003F33A5"/>
    <w:rsid w:val="003F5B59"/>
    <w:rsid w:val="003F7F20"/>
    <w:rsid w:val="004005C9"/>
    <w:rsid w:val="004007BA"/>
    <w:rsid w:val="00400849"/>
    <w:rsid w:val="0040152C"/>
    <w:rsid w:val="00404AF7"/>
    <w:rsid w:val="00406301"/>
    <w:rsid w:val="00406CC9"/>
    <w:rsid w:val="004075AF"/>
    <w:rsid w:val="0041468A"/>
    <w:rsid w:val="004150A9"/>
    <w:rsid w:val="004171C8"/>
    <w:rsid w:val="00417BE7"/>
    <w:rsid w:val="004203CC"/>
    <w:rsid w:val="00421373"/>
    <w:rsid w:val="00422582"/>
    <w:rsid w:val="00422689"/>
    <w:rsid w:val="00424BEC"/>
    <w:rsid w:val="00426BDA"/>
    <w:rsid w:val="004313D9"/>
    <w:rsid w:val="0043196D"/>
    <w:rsid w:val="004349D0"/>
    <w:rsid w:val="00434F82"/>
    <w:rsid w:val="004359B6"/>
    <w:rsid w:val="00437600"/>
    <w:rsid w:val="004378A9"/>
    <w:rsid w:val="004419AD"/>
    <w:rsid w:val="00442A37"/>
    <w:rsid w:val="00442CD2"/>
    <w:rsid w:val="00442E1F"/>
    <w:rsid w:val="00444FFA"/>
    <w:rsid w:val="0044654F"/>
    <w:rsid w:val="00447069"/>
    <w:rsid w:val="00447C62"/>
    <w:rsid w:val="00450CF4"/>
    <w:rsid w:val="0045189D"/>
    <w:rsid w:val="004523D2"/>
    <w:rsid w:val="00452D32"/>
    <w:rsid w:val="004544F3"/>
    <w:rsid w:val="00455FD8"/>
    <w:rsid w:val="00456943"/>
    <w:rsid w:val="004623AB"/>
    <w:rsid w:val="004626A3"/>
    <w:rsid w:val="00463D1D"/>
    <w:rsid w:val="00463F6F"/>
    <w:rsid w:val="004658BD"/>
    <w:rsid w:val="00466281"/>
    <w:rsid w:val="00467093"/>
    <w:rsid w:val="00470797"/>
    <w:rsid w:val="004720F4"/>
    <w:rsid w:val="00473646"/>
    <w:rsid w:val="004756EA"/>
    <w:rsid w:val="004760A5"/>
    <w:rsid w:val="0047628D"/>
    <w:rsid w:val="00476633"/>
    <w:rsid w:val="00477307"/>
    <w:rsid w:val="004776B6"/>
    <w:rsid w:val="00480397"/>
    <w:rsid w:val="004812A2"/>
    <w:rsid w:val="004824C2"/>
    <w:rsid w:val="004850D4"/>
    <w:rsid w:val="00486388"/>
    <w:rsid w:val="00487740"/>
    <w:rsid w:val="00490C0B"/>
    <w:rsid w:val="00491AC6"/>
    <w:rsid w:val="00493EB4"/>
    <w:rsid w:val="004948F2"/>
    <w:rsid w:val="00494BE2"/>
    <w:rsid w:val="00495083"/>
    <w:rsid w:val="0049623C"/>
    <w:rsid w:val="00496374"/>
    <w:rsid w:val="00497474"/>
    <w:rsid w:val="0049764C"/>
    <w:rsid w:val="00497B2E"/>
    <w:rsid w:val="004A21ED"/>
    <w:rsid w:val="004A2CF9"/>
    <w:rsid w:val="004A4CA0"/>
    <w:rsid w:val="004A4E53"/>
    <w:rsid w:val="004A5CCF"/>
    <w:rsid w:val="004A6A24"/>
    <w:rsid w:val="004A7CCB"/>
    <w:rsid w:val="004B3958"/>
    <w:rsid w:val="004B49A6"/>
    <w:rsid w:val="004B57A7"/>
    <w:rsid w:val="004C02B3"/>
    <w:rsid w:val="004C0A39"/>
    <w:rsid w:val="004C0DE4"/>
    <w:rsid w:val="004C26DD"/>
    <w:rsid w:val="004C2BAE"/>
    <w:rsid w:val="004C5B90"/>
    <w:rsid w:val="004C5E92"/>
    <w:rsid w:val="004C67EA"/>
    <w:rsid w:val="004C6868"/>
    <w:rsid w:val="004C7C71"/>
    <w:rsid w:val="004D07D5"/>
    <w:rsid w:val="004D16A7"/>
    <w:rsid w:val="004D2A4B"/>
    <w:rsid w:val="004D305A"/>
    <w:rsid w:val="004D30DA"/>
    <w:rsid w:val="004D3A0A"/>
    <w:rsid w:val="004D4CB1"/>
    <w:rsid w:val="004D57FD"/>
    <w:rsid w:val="004D78AC"/>
    <w:rsid w:val="004E0876"/>
    <w:rsid w:val="004E0F48"/>
    <w:rsid w:val="004E3BD7"/>
    <w:rsid w:val="004E5AB6"/>
    <w:rsid w:val="004E77ED"/>
    <w:rsid w:val="004F0022"/>
    <w:rsid w:val="004F01B1"/>
    <w:rsid w:val="004F1810"/>
    <w:rsid w:val="004F1F57"/>
    <w:rsid w:val="004F3978"/>
    <w:rsid w:val="004F4049"/>
    <w:rsid w:val="004F46D5"/>
    <w:rsid w:val="004F500B"/>
    <w:rsid w:val="004F588F"/>
    <w:rsid w:val="004F5BDB"/>
    <w:rsid w:val="004F7943"/>
    <w:rsid w:val="00501F30"/>
    <w:rsid w:val="0050299A"/>
    <w:rsid w:val="0050591E"/>
    <w:rsid w:val="00505BDB"/>
    <w:rsid w:val="00507862"/>
    <w:rsid w:val="00507DAA"/>
    <w:rsid w:val="00510A15"/>
    <w:rsid w:val="0051204C"/>
    <w:rsid w:val="00512EC8"/>
    <w:rsid w:val="00513B28"/>
    <w:rsid w:val="00514FDA"/>
    <w:rsid w:val="00516B2B"/>
    <w:rsid w:val="00521AFF"/>
    <w:rsid w:val="00521B48"/>
    <w:rsid w:val="0052280F"/>
    <w:rsid w:val="0052477E"/>
    <w:rsid w:val="00524C92"/>
    <w:rsid w:val="00525919"/>
    <w:rsid w:val="00526591"/>
    <w:rsid w:val="00527EBB"/>
    <w:rsid w:val="0053198B"/>
    <w:rsid w:val="00531CCF"/>
    <w:rsid w:val="00532729"/>
    <w:rsid w:val="00532E14"/>
    <w:rsid w:val="00533212"/>
    <w:rsid w:val="00533C16"/>
    <w:rsid w:val="005368EC"/>
    <w:rsid w:val="00540CF6"/>
    <w:rsid w:val="005414C5"/>
    <w:rsid w:val="00542D4C"/>
    <w:rsid w:val="00545289"/>
    <w:rsid w:val="0054585D"/>
    <w:rsid w:val="0054641B"/>
    <w:rsid w:val="005464C3"/>
    <w:rsid w:val="00546707"/>
    <w:rsid w:val="00550110"/>
    <w:rsid w:val="00552275"/>
    <w:rsid w:val="00552994"/>
    <w:rsid w:val="0055419C"/>
    <w:rsid w:val="00554531"/>
    <w:rsid w:val="005545C3"/>
    <w:rsid w:val="00554F35"/>
    <w:rsid w:val="00555422"/>
    <w:rsid w:val="0055553E"/>
    <w:rsid w:val="00555FEE"/>
    <w:rsid w:val="005576A8"/>
    <w:rsid w:val="00557A93"/>
    <w:rsid w:val="00560F69"/>
    <w:rsid w:val="005617F9"/>
    <w:rsid w:val="005621CE"/>
    <w:rsid w:val="0056279D"/>
    <w:rsid w:val="00563DC4"/>
    <w:rsid w:val="005641A5"/>
    <w:rsid w:val="00564317"/>
    <w:rsid w:val="00564549"/>
    <w:rsid w:val="00564910"/>
    <w:rsid w:val="005660C1"/>
    <w:rsid w:val="005663E0"/>
    <w:rsid w:val="00567738"/>
    <w:rsid w:val="005704AC"/>
    <w:rsid w:val="005705A4"/>
    <w:rsid w:val="00570E0C"/>
    <w:rsid w:val="00571510"/>
    <w:rsid w:val="00571A18"/>
    <w:rsid w:val="005721FC"/>
    <w:rsid w:val="0057482E"/>
    <w:rsid w:val="00577C24"/>
    <w:rsid w:val="00577F35"/>
    <w:rsid w:val="005802A3"/>
    <w:rsid w:val="0058031E"/>
    <w:rsid w:val="00581519"/>
    <w:rsid w:val="005820B4"/>
    <w:rsid w:val="00583E22"/>
    <w:rsid w:val="0058594E"/>
    <w:rsid w:val="00590423"/>
    <w:rsid w:val="00590BD7"/>
    <w:rsid w:val="005926F6"/>
    <w:rsid w:val="00592FCA"/>
    <w:rsid w:val="005943EE"/>
    <w:rsid w:val="00595395"/>
    <w:rsid w:val="005969C1"/>
    <w:rsid w:val="005A0505"/>
    <w:rsid w:val="005A06A1"/>
    <w:rsid w:val="005A0F47"/>
    <w:rsid w:val="005A3405"/>
    <w:rsid w:val="005A3A17"/>
    <w:rsid w:val="005A43F5"/>
    <w:rsid w:val="005A4A80"/>
    <w:rsid w:val="005A6CAA"/>
    <w:rsid w:val="005A767D"/>
    <w:rsid w:val="005B0F10"/>
    <w:rsid w:val="005B3B15"/>
    <w:rsid w:val="005B45EF"/>
    <w:rsid w:val="005B5BF0"/>
    <w:rsid w:val="005B75AE"/>
    <w:rsid w:val="005C108B"/>
    <w:rsid w:val="005C1B34"/>
    <w:rsid w:val="005C2A26"/>
    <w:rsid w:val="005C3369"/>
    <w:rsid w:val="005C45AC"/>
    <w:rsid w:val="005C542D"/>
    <w:rsid w:val="005C6EDA"/>
    <w:rsid w:val="005C7C00"/>
    <w:rsid w:val="005D0253"/>
    <w:rsid w:val="005D1284"/>
    <w:rsid w:val="005D150D"/>
    <w:rsid w:val="005D17A1"/>
    <w:rsid w:val="005D17C2"/>
    <w:rsid w:val="005D23EF"/>
    <w:rsid w:val="005D4C09"/>
    <w:rsid w:val="005D566C"/>
    <w:rsid w:val="005D7DB6"/>
    <w:rsid w:val="005E0D99"/>
    <w:rsid w:val="005E1034"/>
    <w:rsid w:val="005E4A1D"/>
    <w:rsid w:val="005E5502"/>
    <w:rsid w:val="005E5756"/>
    <w:rsid w:val="005E713B"/>
    <w:rsid w:val="005F1248"/>
    <w:rsid w:val="005F1353"/>
    <w:rsid w:val="005F1A9A"/>
    <w:rsid w:val="005F23CF"/>
    <w:rsid w:val="005F251E"/>
    <w:rsid w:val="005F2E35"/>
    <w:rsid w:val="005F2E40"/>
    <w:rsid w:val="005F3626"/>
    <w:rsid w:val="005F5186"/>
    <w:rsid w:val="005F6395"/>
    <w:rsid w:val="005F697A"/>
    <w:rsid w:val="005F6DEF"/>
    <w:rsid w:val="005F739C"/>
    <w:rsid w:val="005F7A72"/>
    <w:rsid w:val="005F7B8A"/>
    <w:rsid w:val="00600D3F"/>
    <w:rsid w:val="00602BDC"/>
    <w:rsid w:val="00605698"/>
    <w:rsid w:val="006059D5"/>
    <w:rsid w:val="00607648"/>
    <w:rsid w:val="00607DCE"/>
    <w:rsid w:val="00610B30"/>
    <w:rsid w:val="006132CA"/>
    <w:rsid w:val="0061474D"/>
    <w:rsid w:val="00615CF0"/>
    <w:rsid w:val="00615D98"/>
    <w:rsid w:val="00616634"/>
    <w:rsid w:val="00616F39"/>
    <w:rsid w:val="00621576"/>
    <w:rsid w:val="00621897"/>
    <w:rsid w:val="00621C79"/>
    <w:rsid w:val="00622A34"/>
    <w:rsid w:val="00623E30"/>
    <w:rsid w:val="00625876"/>
    <w:rsid w:val="00626034"/>
    <w:rsid w:val="00626956"/>
    <w:rsid w:val="00627A8E"/>
    <w:rsid w:val="00631749"/>
    <w:rsid w:val="00634B98"/>
    <w:rsid w:val="0063742D"/>
    <w:rsid w:val="00637CC9"/>
    <w:rsid w:val="00642B7E"/>
    <w:rsid w:val="00643F97"/>
    <w:rsid w:val="00644951"/>
    <w:rsid w:val="006453DB"/>
    <w:rsid w:val="00645668"/>
    <w:rsid w:val="00647A1C"/>
    <w:rsid w:val="00650E74"/>
    <w:rsid w:val="00651937"/>
    <w:rsid w:val="00651A54"/>
    <w:rsid w:val="00651C49"/>
    <w:rsid w:val="00651FE8"/>
    <w:rsid w:val="00654D65"/>
    <w:rsid w:val="006561B2"/>
    <w:rsid w:val="00656C21"/>
    <w:rsid w:val="00656FCB"/>
    <w:rsid w:val="00657E55"/>
    <w:rsid w:val="00660A67"/>
    <w:rsid w:val="00661D5A"/>
    <w:rsid w:val="00663BAA"/>
    <w:rsid w:val="00665C7A"/>
    <w:rsid w:val="006701F7"/>
    <w:rsid w:val="00672951"/>
    <w:rsid w:val="0068009C"/>
    <w:rsid w:val="0068323C"/>
    <w:rsid w:val="00683F82"/>
    <w:rsid w:val="006842E0"/>
    <w:rsid w:val="006855DE"/>
    <w:rsid w:val="00686E11"/>
    <w:rsid w:val="00691E13"/>
    <w:rsid w:val="006939BA"/>
    <w:rsid w:val="00693FC4"/>
    <w:rsid w:val="00694932"/>
    <w:rsid w:val="00694D02"/>
    <w:rsid w:val="00696374"/>
    <w:rsid w:val="00696BF9"/>
    <w:rsid w:val="0069777A"/>
    <w:rsid w:val="006A006C"/>
    <w:rsid w:val="006A0CD9"/>
    <w:rsid w:val="006A1330"/>
    <w:rsid w:val="006A22ED"/>
    <w:rsid w:val="006A4201"/>
    <w:rsid w:val="006A5693"/>
    <w:rsid w:val="006A574E"/>
    <w:rsid w:val="006A63E4"/>
    <w:rsid w:val="006A6F48"/>
    <w:rsid w:val="006A6FAC"/>
    <w:rsid w:val="006B0ABB"/>
    <w:rsid w:val="006B141C"/>
    <w:rsid w:val="006B2AC2"/>
    <w:rsid w:val="006B2C9D"/>
    <w:rsid w:val="006B2DA5"/>
    <w:rsid w:val="006B3E4F"/>
    <w:rsid w:val="006B598C"/>
    <w:rsid w:val="006B6A2D"/>
    <w:rsid w:val="006C0740"/>
    <w:rsid w:val="006C0A47"/>
    <w:rsid w:val="006C0C5B"/>
    <w:rsid w:val="006C0E74"/>
    <w:rsid w:val="006C137A"/>
    <w:rsid w:val="006C18EF"/>
    <w:rsid w:val="006C6735"/>
    <w:rsid w:val="006C6AC0"/>
    <w:rsid w:val="006D071A"/>
    <w:rsid w:val="006D0D03"/>
    <w:rsid w:val="006D1F7D"/>
    <w:rsid w:val="006D434B"/>
    <w:rsid w:val="006D4468"/>
    <w:rsid w:val="006D48BD"/>
    <w:rsid w:val="006D49E0"/>
    <w:rsid w:val="006D596C"/>
    <w:rsid w:val="006D6096"/>
    <w:rsid w:val="006D6D9E"/>
    <w:rsid w:val="006D6E65"/>
    <w:rsid w:val="006D794C"/>
    <w:rsid w:val="006E0078"/>
    <w:rsid w:val="006E0204"/>
    <w:rsid w:val="006E0BC9"/>
    <w:rsid w:val="006E126B"/>
    <w:rsid w:val="006E157D"/>
    <w:rsid w:val="006E2CC7"/>
    <w:rsid w:val="006E3582"/>
    <w:rsid w:val="006E4CAF"/>
    <w:rsid w:val="006E5D9C"/>
    <w:rsid w:val="006E6BE7"/>
    <w:rsid w:val="006E6E6E"/>
    <w:rsid w:val="006F01BE"/>
    <w:rsid w:val="006F09E3"/>
    <w:rsid w:val="006F1FF4"/>
    <w:rsid w:val="006F290D"/>
    <w:rsid w:val="006F325B"/>
    <w:rsid w:val="006F54F2"/>
    <w:rsid w:val="006F6974"/>
    <w:rsid w:val="006F7644"/>
    <w:rsid w:val="007004C6"/>
    <w:rsid w:val="00701377"/>
    <w:rsid w:val="00701E52"/>
    <w:rsid w:val="00702226"/>
    <w:rsid w:val="007028B9"/>
    <w:rsid w:val="0070482A"/>
    <w:rsid w:val="00705402"/>
    <w:rsid w:val="007101AB"/>
    <w:rsid w:val="00710231"/>
    <w:rsid w:val="007105B0"/>
    <w:rsid w:val="00712BC5"/>
    <w:rsid w:val="00714096"/>
    <w:rsid w:val="00715FD6"/>
    <w:rsid w:val="00717A40"/>
    <w:rsid w:val="00717B33"/>
    <w:rsid w:val="00721421"/>
    <w:rsid w:val="007233B9"/>
    <w:rsid w:val="00723BEF"/>
    <w:rsid w:val="00725ECE"/>
    <w:rsid w:val="00731984"/>
    <w:rsid w:val="0073303E"/>
    <w:rsid w:val="00734252"/>
    <w:rsid w:val="00736C01"/>
    <w:rsid w:val="007373B0"/>
    <w:rsid w:val="0073771A"/>
    <w:rsid w:val="00742C4C"/>
    <w:rsid w:val="00743693"/>
    <w:rsid w:val="007447C4"/>
    <w:rsid w:val="00744900"/>
    <w:rsid w:val="00746808"/>
    <w:rsid w:val="00752B08"/>
    <w:rsid w:val="007544D3"/>
    <w:rsid w:val="00754708"/>
    <w:rsid w:val="007547F6"/>
    <w:rsid w:val="00754D2F"/>
    <w:rsid w:val="00757218"/>
    <w:rsid w:val="00760109"/>
    <w:rsid w:val="007605A5"/>
    <w:rsid w:val="00760E7B"/>
    <w:rsid w:val="00760E8C"/>
    <w:rsid w:val="007616C8"/>
    <w:rsid w:val="0076299C"/>
    <w:rsid w:val="00765A33"/>
    <w:rsid w:val="00767FE7"/>
    <w:rsid w:val="0077284A"/>
    <w:rsid w:val="00774226"/>
    <w:rsid w:val="00775EA4"/>
    <w:rsid w:val="00780CD4"/>
    <w:rsid w:val="00780D3C"/>
    <w:rsid w:val="007812BA"/>
    <w:rsid w:val="00782B51"/>
    <w:rsid w:val="00782C2A"/>
    <w:rsid w:val="00782EBC"/>
    <w:rsid w:val="007845F1"/>
    <w:rsid w:val="0078540E"/>
    <w:rsid w:val="0078577A"/>
    <w:rsid w:val="00785E8C"/>
    <w:rsid w:val="00786A4E"/>
    <w:rsid w:val="007877CC"/>
    <w:rsid w:val="00791817"/>
    <w:rsid w:val="00793E17"/>
    <w:rsid w:val="0079523D"/>
    <w:rsid w:val="00795273"/>
    <w:rsid w:val="0079614B"/>
    <w:rsid w:val="007A01DC"/>
    <w:rsid w:val="007A0618"/>
    <w:rsid w:val="007A2C79"/>
    <w:rsid w:val="007A339B"/>
    <w:rsid w:val="007A484A"/>
    <w:rsid w:val="007A5B67"/>
    <w:rsid w:val="007A7DE2"/>
    <w:rsid w:val="007B2479"/>
    <w:rsid w:val="007B2FE7"/>
    <w:rsid w:val="007B6E3A"/>
    <w:rsid w:val="007B7B97"/>
    <w:rsid w:val="007C021F"/>
    <w:rsid w:val="007C1EA1"/>
    <w:rsid w:val="007C30AB"/>
    <w:rsid w:val="007C3EF5"/>
    <w:rsid w:val="007C4AFC"/>
    <w:rsid w:val="007C4CEF"/>
    <w:rsid w:val="007C51F7"/>
    <w:rsid w:val="007C527D"/>
    <w:rsid w:val="007C73A7"/>
    <w:rsid w:val="007C74F8"/>
    <w:rsid w:val="007D0B5C"/>
    <w:rsid w:val="007D0BC6"/>
    <w:rsid w:val="007D0EDF"/>
    <w:rsid w:val="007D138A"/>
    <w:rsid w:val="007D160F"/>
    <w:rsid w:val="007D1726"/>
    <w:rsid w:val="007D268F"/>
    <w:rsid w:val="007D426E"/>
    <w:rsid w:val="007D5BA8"/>
    <w:rsid w:val="007D6DC2"/>
    <w:rsid w:val="007D6F15"/>
    <w:rsid w:val="007D729D"/>
    <w:rsid w:val="007D7B97"/>
    <w:rsid w:val="007E16B2"/>
    <w:rsid w:val="007E2A29"/>
    <w:rsid w:val="007E460A"/>
    <w:rsid w:val="007E7FCE"/>
    <w:rsid w:val="007F198F"/>
    <w:rsid w:val="007F35EE"/>
    <w:rsid w:val="007F52B0"/>
    <w:rsid w:val="007F5528"/>
    <w:rsid w:val="007F74D9"/>
    <w:rsid w:val="00802F9D"/>
    <w:rsid w:val="00805790"/>
    <w:rsid w:val="00806FF0"/>
    <w:rsid w:val="00807521"/>
    <w:rsid w:val="00810C01"/>
    <w:rsid w:val="00811AEF"/>
    <w:rsid w:val="00811C47"/>
    <w:rsid w:val="00812C4F"/>
    <w:rsid w:val="008138DC"/>
    <w:rsid w:val="008140AA"/>
    <w:rsid w:val="00815D21"/>
    <w:rsid w:val="008217F2"/>
    <w:rsid w:val="008232CB"/>
    <w:rsid w:val="00825F19"/>
    <w:rsid w:val="00826E87"/>
    <w:rsid w:val="00826EB8"/>
    <w:rsid w:val="008312CD"/>
    <w:rsid w:val="008314E2"/>
    <w:rsid w:val="008319E0"/>
    <w:rsid w:val="00831D39"/>
    <w:rsid w:val="008331E5"/>
    <w:rsid w:val="00833B38"/>
    <w:rsid w:val="00833F3F"/>
    <w:rsid w:val="0083438D"/>
    <w:rsid w:val="008351CB"/>
    <w:rsid w:val="008444BC"/>
    <w:rsid w:val="008455A1"/>
    <w:rsid w:val="00845EF6"/>
    <w:rsid w:val="00846402"/>
    <w:rsid w:val="008465D6"/>
    <w:rsid w:val="00846C4D"/>
    <w:rsid w:val="00847E22"/>
    <w:rsid w:val="00851C75"/>
    <w:rsid w:val="00851EE3"/>
    <w:rsid w:val="00854EBE"/>
    <w:rsid w:val="00855A19"/>
    <w:rsid w:val="00856DDC"/>
    <w:rsid w:val="00857777"/>
    <w:rsid w:val="008612A9"/>
    <w:rsid w:val="00863B85"/>
    <w:rsid w:val="00863FEE"/>
    <w:rsid w:val="00864CE0"/>
    <w:rsid w:val="00865DE0"/>
    <w:rsid w:val="00867777"/>
    <w:rsid w:val="008724CB"/>
    <w:rsid w:val="00872FA5"/>
    <w:rsid w:val="008734CB"/>
    <w:rsid w:val="00874795"/>
    <w:rsid w:val="00874BC6"/>
    <w:rsid w:val="00875591"/>
    <w:rsid w:val="00876FA9"/>
    <w:rsid w:val="00877211"/>
    <w:rsid w:val="00881671"/>
    <w:rsid w:val="008832EB"/>
    <w:rsid w:val="00883765"/>
    <w:rsid w:val="00883AC7"/>
    <w:rsid w:val="00884A9F"/>
    <w:rsid w:val="008851D2"/>
    <w:rsid w:val="00885CDC"/>
    <w:rsid w:val="0088685D"/>
    <w:rsid w:val="008909E3"/>
    <w:rsid w:val="0089188C"/>
    <w:rsid w:val="00892A05"/>
    <w:rsid w:val="00894448"/>
    <w:rsid w:val="0089463B"/>
    <w:rsid w:val="00894D5F"/>
    <w:rsid w:val="00896911"/>
    <w:rsid w:val="00897FDE"/>
    <w:rsid w:val="008A0A3C"/>
    <w:rsid w:val="008A0E21"/>
    <w:rsid w:val="008A163A"/>
    <w:rsid w:val="008A6041"/>
    <w:rsid w:val="008A75C7"/>
    <w:rsid w:val="008B1946"/>
    <w:rsid w:val="008B32A9"/>
    <w:rsid w:val="008B3CDD"/>
    <w:rsid w:val="008B506C"/>
    <w:rsid w:val="008B5316"/>
    <w:rsid w:val="008B749E"/>
    <w:rsid w:val="008B76DE"/>
    <w:rsid w:val="008B7FEA"/>
    <w:rsid w:val="008C0D5E"/>
    <w:rsid w:val="008C1887"/>
    <w:rsid w:val="008C25A7"/>
    <w:rsid w:val="008C2FC1"/>
    <w:rsid w:val="008C4E9C"/>
    <w:rsid w:val="008C5955"/>
    <w:rsid w:val="008C60A2"/>
    <w:rsid w:val="008D0B9F"/>
    <w:rsid w:val="008D0E9A"/>
    <w:rsid w:val="008D3D98"/>
    <w:rsid w:val="008D49B4"/>
    <w:rsid w:val="008D5623"/>
    <w:rsid w:val="008D6345"/>
    <w:rsid w:val="008E0BEC"/>
    <w:rsid w:val="008E2B26"/>
    <w:rsid w:val="008E3974"/>
    <w:rsid w:val="008E4515"/>
    <w:rsid w:val="008E4E5F"/>
    <w:rsid w:val="008E67DB"/>
    <w:rsid w:val="008E7288"/>
    <w:rsid w:val="008E7552"/>
    <w:rsid w:val="008E782F"/>
    <w:rsid w:val="008E7AED"/>
    <w:rsid w:val="008F2795"/>
    <w:rsid w:val="008F2BC2"/>
    <w:rsid w:val="008F5FBC"/>
    <w:rsid w:val="00900A16"/>
    <w:rsid w:val="00901FB5"/>
    <w:rsid w:val="00902238"/>
    <w:rsid w:val="00903D95"/>
    <w:rsid w:val="0090483E"/>
    <w:rsid w:val="009125E6"/>
    <w:rsid w:val="00914A56"/>
    <w:rsid w:val="0091574B"/>
    <w:rsid w:val="00916610"/>
    <w:rsid w:val="009168A6"/>
    <w:rsid w:val="009201EB"/>
    <w:rsid w:val="0092303D"/>
    <w:rsid w:val="0092336A"/>
    <w:rsid w:val="0092389A"/>
    <w:rsid w:val="009241F0"/>
    <w:rsid w:val="00924605"/>
    <w:rsid w:val="009248A5"/>
    <w:rsid w:val="009250A3"/>
    <w:rsid w:val="009320A5"/>
    <w:rsid w:val="00932340"/>
    <w:rsid w:val="00935884"/>
    <w:rsid w:val="00935D47"/>
    <w:rsid w:val="00936805"/>
    <w:rsid w:val="00940D61"/>
    <w:rsid w:val="00940E50"/>
    <w:rsid w:val="00941113"/>
    <w:rsid w:val="0094350F"/>
    <w:rsid w:val="0094408D"/>
    <w:rsid w:val="009446C6"/>
    <w:rsid w:val="00944A55"/>
    <w:rsid w:val="00945B9D"/>
    <w:rsid w:val="009463E9"/>
    <w:rsid w:val="00951354"/>
    <w:rsid w:val="009526FA"/>
    <w:rsid w:val="00952DB7"/>
    <w:rsid w:val="009536A8"/>
    <w:rsid w:val="00956155"/>
    <w:rsid w:val="00957E6F"/>
    <w:rsid w:val="0096108F"/>
    <w:rsid w:val="009628D7"/>
    <w:rsid w:val="00965313"/>
    <w:rsid w:val="009658C4"/>
    <w:rsid w:val="00966125"/>
    <w:rsid w:val="00967E0A"/>
    <w:rsid w:val="00970FE3"/>
    <w:rsid w:val="00972476"/>
    <w:rsid w:val="0097433E"/>
    <w:rsid w:val="009749DE"/>
    <w:rsid w:val="00974DFC"/>
    <w:rsid w:val="009754BE"/>
    <w:rsid w:val="009763D9"/>
    <w:rsid w:val="009764FB"/>
    <w:rsid w:val="00976A80"/>
    <w:rsid w:val="00976BAE"/>
    <w:rsid w:val="00976CC5"/>
    <w:rsid w:val="00981D47"/>
    <w:rsid w:val="0098322E"/>
    <w:rsid w:val="009842E2"/>
    <w:rsid w:val="00985B09"/>
    <w:rsid w:val="0098681B"/>
    <w:rsid w:val="00990D73"/>
    <w:rsid w:val="00992D4D"/>
    <w:rsid w:val="009945D5"/>
    <w:rsid w:val="00995C43"/>
    <w:rsid w:val="00995CE9"/>
    <w:rsid w:val="009961E8"/>
    <w:rsid w:val="00996DB7"/>
    <w:rsid w:val="00997434"/>
    <w:rsid w:val="009A0444"/>
    <w:rsid w:val="009A14A1"/>
    <w:rsid w:val="009A1F9D"/>
    <w:rsid w:val="009A3A7D"/>
    <w:rsid w:val="009A3C6C"/>
    <w:rsid w:val="009A3EC6"/>
    <w:rsid w:val="009A5334"/>
    <w:rsid w:val="009A6D62"/>
    <w:rsid w:val="009B0E3F"/>
    <w:rsid w:val="009B38F1"/>
    <w:rsid w:val="009B3B24"/>
    <w:rsid w:val="009B7A2A"/>
    <w:rsid w:val="009C0654"/>
    <w:rsid w:val="009C1F53"/>
    <w:rsid w:val="009C2606"/>
    <w:rsid w:val="009C3059"/>
    <w:rsid w:val="009C34DA"/>
    <w:rsid w:val="009C3D57"/>
    <w:rsid w:val="009C3DFC"/>
    <w:rsid w:val="009C4690"/>
    <w:rsid w:val="009C490D"/>
    <w:rsid w:val="009C5494"/>
    <w:rsid w:val="009C6998"/>
    <w:rsid w:val="009D091B"/>
    <w:rsid w:val="009D0D37"/>
    <w:rsid w:val="009D2802"/>
    <w:rsid w:val="009D3F05"/>
    <w:rsid w:val="009D3F63"/>
    <w:rsid w:val="009D40A2"/>
    <w:rsid w:val="009D4B96"/>
    <w:rsid w:val="009D4D81"/>
    <w:rsid w:val="009D7217"/>
    <w:rsid w:val="009D795D"/>
    <w:rsid w:val="009D7C89"/>
    <w:rsid w:val="009E02B0"/>
    <w:rsid w:val="009E10F7"/>
    <w:rsid w:val="009E16B3"/>
    <w:rsid w:val="009E1968"/>
    <w:rsid w:val="009E2151"/>
    <w:rsid w:val="009E2202"/>
    <w:rsid w:val="009E4DF2"/>
    <w:rsid w:val="009E5784"/>
    <w:rsid w:val="009E6DBB"/>
    <w:rsid w:val="009F0521"/>
    <w:rsid w:val="009F09E1"/>
    <w:rsid w:val="009F2470"/>
    <w:rsid w:val="009F60A4"/>
    <w:rsid w:val="009F66F2"/>
    <w:rsid w:val="00A006CF"/>
    <w:rsid w:val="00A03808"/>
    <w:rsid w:val="00A04800"/>
    <w:rsid w:val="00A04A00"/>
    <w:rsid w:val="00A1269F"/>
    <w:rsid w:val="00A12DC0"/>
    <w:rsid w:val="00A131FF"/>
    <w:rsid w:val="00A13418"/>
    <w:rsid w:val="00A13B7B"/>
    <w:rsid w:val="00A140FA"/>
    <w:rsid w:val="00A16079"/>
    <w:rsid w:val="00A160BE"/>
    <w:rsid w:val="00A20A72"/>
    <w:rsid w:val="00A221FF"/>
    <w:rsid w:val="00A225FA"/>
    <w:rsid w:val="00A226F5"/>
    <w:rsid w:val="00A236AB"/>
    <w:rsid w:val="00A23AE2"/>
    <w:rsid w:val="00A24208"/>
    <w:rsid w:val="00A24B31"/>
    <w:rsid w:val="00A250BE"/>
    <w:rsid w:val="00A26333"/>
    <w:rsid w:val="00A26558"/>
    <w:rsid w:val="00A273DE"/>
    <w:rsid w:val="00A277D1"/>
    <w:rsid w:val="00A27E61"/>
    <w:rsid w:val="00A27FD7"/>
    <w:rsid w:val="00A31A54"/>
    <w:rsid w:val="00A31FBB"/>
    <w:rsid w:val="00A34A55"/>
    <w:rsid w:val="00A35940"/>
    <w:rsid w:val="00A37A4B"/>
    <w:rsid w:val="00A41F3E"/>
    <w:rsid w:val="00A4315D"/>
    <w:rsid w:val="00A434DC"/>
    <w:rsid w:val="00A43C11"/>
    <w:rsid w:val="00A44CE9"/>
    <w:rsid w:val="00A45D82"/>
    <w:rsid w:val="00A46341"/>
    <w:rsid w:val="00A46B7C"/>
    <w:rsid w:val="00A50A79"/>
    <w:rsid w:val="00A50D96"/>
    <w:rsid w:val="00A51810"/>
    <w:rsid w:val="00A5208B"/>
    <w:rsid w:val="00A52A16"/>
    <w:rsid w:val="00A52BFB"/>
    <w:rsid w:val="00A532BB"/>
    <w:rsid w:val="00A5370F"/>
    <w:rsid w:val="00A53FB5"/>
    <w:rsid w:val="00A53FBF"/>
    <w:rsid w:val="00A5681A"/>
    <w:rsid w:val="00A60C19"/>
    <w:rsid w:val="00A624AE"/>
    <w:rsid w:val="00A63C76"/>
    <w:rsid w:val="00A67D55"/>
    <w:rsid w:val="00A70477"/>
    <w:rsid w:val="00A70BC1"/>
    <w:rsid w:val="00A719BD"/>
    <w:rsid w:val="00A7273F"/>
    <w:rsid w:val="00A7284F"/>
    <w:rsid w:val="00A73E27"/>
    <w:rsid w:val="00A74662"/>
    <w:rsid w:val="00A748F5"/>
    <w:rsid w:val="00A75CEE"/>
    <w:rsid w:val="00A7667E"/>
    <w:rsid w:val="00A76ACA"/>
    <w:rsid w:val="00A776BC"/>
    <w:rsid w:val="00A80D8C"/>
    <w:rsid w:val="00A81969"/>
    <w:rsid w:val="00A833A0"/>
    <w:rsid w:val="00A834BA"/>
    <w:rsid w:val="00A84309"/>
    <w:rsid w:val="00A843F3"/>
    <w:rsid w:val="00A86703"/>
    <w:rsid w:val="00A87A48"/>
    <w:rsid w:val="00A90AD6"/>
    <w:rsid w:val="00A9274C"/>
    <w:rsid w:val="00A944EE"/>
    <w:rsid w:val="00A946E1"/>
    <w:rsid w:val="00A94B73"/>
    <w:rsid w:val="00A97823"/>
    <w:rsid w:val="00AA05B3"/>
    <w:rsid w:val="00AA09BB"/>
    <w:rsid w:val="00AA1370"/>
    <w:rsid w:val="00AA1F60"/>
    <w:rsid w:val="00AA1F71"/>
    <w:rsid w:val="00AA2C18"/>
    <w:rsid w:val="00AA3D1A"/>
    <w:rsid w:val="00AA5CFF"/>
    <w:rsid w:val="00AA6479"/>
    <w:rsid w:val="00AA68DE"/>
    <w:rsid w:val="00AA6A7E"/>
    <w:rsid w:val="00AA754A"/>
    <w:rsid w:val="00AB024F"/>
    <w:rsid w:val="00AB1B9A"/>
    <w:rsid w:val="00AB1D79"/>
    <w:rsid w:val="00AB28AF"/>
    <w:rsid w:val="00AB3873"/>
    <w:rsid w:val="00AB461E"/>
    <w:rsid w:val="00AB474D"/>
    <w:rsid w:val="00AC19E9"/>
    <w:rsid w:val="00AC2207"/>
    <w:rsid w:val="00AC3915"/>
    <w:rsid w:val="00AC4ED3"/>
    <w:rsid w:val="00AC6796"/>
    <w:rsid w:val="00AC6DE8"/>
    <w:rsid w:val="00AD0B0F"/>
    <w:rsid w:val="00AD0C77"/>
    <w:rsid w:val="00AD3097"/>
    <w:rsid w:val="00AD6EFC"/>
    <w:rsid w:val="00AD72BE"/>
    <w:rsid w:val="00AE320B"/>
    <w:rsid w:val="00AE36C9"/>
    <w:rsid w:val="00AE77BE"/>
    <w:rsid w:val="00AF198E"/>
    <w:rsid w:val="00AF2893"/>
    <w:rsid w:val="00AF3D3D"/>
    <w:rsid w:val="00AF3F7C"/>
    <w:rsid w:val="00AF578E"/>
    <w:rsid w:val="00AF67B4"/>
    <w:rsid w:val="00AF7A82"/>
    <w:rsid w:val="00B006D3"/>
    <w:rsid w:val="00B00D51"/>
    <w:rsid w:val="00B012A5"/>
    <w:rsid w:val="00B012C5"/>
    <w:rsid w:val="00B03407"/>
    <w:rsid w:val="00B05B31"/>
    <w:rsid w:val="00B05CD1"/>
    <w:rsid w:val="00B064CE"/>
    <w:rsid w:val="00B07199"/>
    <w:rsid w:val="00B10444"/>
    <w:rsid w:val="00B1052B"/>
    <w:rsid w:val="00B11EB5"/>
    <w:rsid w:val="00B12CFF"/>
    <w:rsid w:val="00B13F91"/>
    <w:rsid w:val="00B1435C"/>
    <w:rsid w:val="00B1588C"/>
    <w:rsid w:val="00B166A5"/>
    <w:rsid w:val="00B17C8E"/>
    <w:rsid w:val="00B20577"/>
    <w:rsid w:val="00B222A7"/>
    <w:rsid w:val="00B228CF"/>
    <w:rsid w:val="00B23607"/>
    <w:rsid w:val="00B2362F"/>
    <w:rsid w:val="00B2452D"/>
    <w:rsid w:val="00B27A8D"/>
    <w:rsid w:val="00B30168"/>
    <w:rsid w:val="00B30AAD"/>
    <w:rsid w:val="00B32D1B"/>
    <w:rsid w:val="00B32F6A"/>
    <w:rsid w:val="00B33053"/>
    <w:rsid w:val="00B336BF"/>
    <w:rsid w:val="00B33FBE"/>
    <w:rsid w:val="00B34009"/>
    <w:rsid w:val="00B34834"/>
    <w:rsid w:val="00B35A46"/>
    <w:rsid w:val="00B36A92"/>
    <w:rsid w:val="00B37395"/>
    <w:rsid w:val="00B374CA"/>
    <w:rsid w:val="00B40A5E"/>
    <w:rsid w:val="00B40EE9"/>
    <w:rsid w:val="00B41E68"/>
    <w:rsid w:val="00B4249E"/>
    <w:rsid w:val="00B4435C"/>
    <w:rsid w:val="00B46B9E"/>
    <w:rsid w:val="00B511DD"/>
    <w:rsid w:val="00B51BFF"/>
    <w:rsid w:val="00B51EA6"/>
    <w:rsid w:val="00B55298"/>
    <w:rsid w:val="00B608AE"/>
    <w:rsid w:val="00B6125F"/>
    <w:rsid w:val="00B61CE2"/>
    <w:rsid w:val="00B61D48"/>
    <w:rsid w:val="00B622AA"/>
    <w:rsid w:val="00B628D5"/>
    <w:rsid w:val="00B62AD9"/>
    <w:rsid w:val="00B63A67"/>
    <w:rsid w:val="00B64785"/>
    <w:rsid w:val="00B667FC"/>
    <w:rsid w:val="00B70297"/>
    <w:rsid w:val="00B702CF"/>
    <w:rsid w:val="00B7125A"/>
    <w:rsid w:val="00B718A5"/>
    <w:rsid w:val="00B71ADC"/>
    <w:rsid w:val="00B7551C"/>
    <w:rsid w:val="00B76E06"/>
    <w:rsid w:val="00B7748A"/>
    <w:rsid w:val="00B775C2"/>
    <w:rsid w:val="00B80C4F"/>
    <w:rsid w:val="00B8118F"/>
    <w:rsid w:val="00B81973"/>
    <w:rsid w:val="00B81CB2"/>
    <w:rsid w:val="00B826A1"/>
    <w:rsid w:val="00B82B0B"/>
    <w:rsid w:val="00B85526"/>
    <w:rsid w:val="00B8605C"/>
    <w:rsid w:val="00B9000C"/>
    <w:rsid w:val="00B90656"/>
    <w:rsid w:val="00B9120C"/>
    <w:rsid w:val="00B92A59"/>
    <w:rsid w:val="00B935D9"/>
    <w:rsid w:val="00B9501F"/>
    <w:rsid w:val="00B96B4F"/>
    <w:rsid w:val="00BA02AF"/>
    <w:rsid w:val="00BA1121"/>
    <w:rsid w:val="00BA14C6"/>
    <w:rsid w:val="00BA311C"/>
    <w:rsid w:val="00BA3380"/>
    <w:rsid w:val="00BA3F5F"/>
    <w:rsid w:val="00BA50EE"/>
    <w:rsid w:val="00BA59D8"/>
    <w:rsid w:val="00BB0FC5"/>
    <w:rsid w:val="00BB149A"/>
    <w:rsid w:val="00BB24E4"/>
    <w:rsid w:val="00BB2826"/>
    <w:rsid w:val="00BB2AE9"/>
    <w:rsid w:val="00BB5401"/>
    <w:rsid w:val="00BB7780"/>
    <w:rsid w:val="00BC173C"/>
    <w:rsid w:val="00BC25A0"/>
    <w:rsid w:val="00BC2842"/>
    <w:rsid w:val="00BC36F8"/>
    <w:rsid w:val="00BC426A"/>
    <w:rsid w:val="00BC4D09"/>
    <w:rsid w:val="00BC5303"/>
    <w:rsid w:val="00BD0D55"/>
    <w:rsid w:val="00BD1175"/>
    <w:rsid w:val="00BD28B1"/>
    <w:rsid w:val="00BD382A"/>
    <w:rsid w:val="00BD42EC"/>
    <w:rsid w:val="00BD46B7"/>
    <w:rsid w:val="00BD4E06"/>
    <w:rsid w:val="00BD551D"/>
    <w:rsid w:val="00BD6E67"/>
    <w:rsid w:val="00BD7F20"/>
    <w:rsid w:val="00BE02C4"/>
    <w:rsid w:val="00BE0619"/>
    <w:rsid w:val="00BE08F0"/>
    <w:rsid w:val="00BE2DB0"/>
    <w:rsid w:val="00BE349C"/>
    <w:rsid w:val="00BE7D53"/>
    <w:rsid w:val="00BF0A29"/>
    <w:rsid w:val="00BF10D2"/>
    <w:rsid w:val="00BF1CCE"/>
    <w:rsid w:val="00BF2D93"/>
    <w:rsid w:val="00BF2DAB"/>
    <w:rsid w:val="00BF3BD9"/>
    <w:rsid w:val="00BF41A2"/>
    <w:rsid w:val="00BF4BFC"/>
    <w:rsid w:val="00BF53F2"/>
    <w:rsid w:val="00BF6D5A"/>
    <w:rsid w:val="00BF6E60"/>
    <w:rsid w:val="00BF6F2C"/>
    <w:rsid w:val="00BF730F"/>
    <w:rsid w:val="00C00C94"/>
    <w:rsid w:val="00C056FF"/>
    <w:rsid w:val="00C06A81"/>
    <w:rsid w:val="00C07F4F"/>
    <w:rsid w:val="00C11BC3"/>
    <w:rsid w:val="00C1351E"/>
    <w:rsid w:val="00C13EBA"/>
    <w:rsid w:val="00C15B64"/>
    <w:rsid w:val="00C165B9"/>
    <w:rsid w:val="00C16A3E"/>
    <w:rsid w:val="00C17B82"/>
    <w:rsid w:val="00C17C87"/>
    <w:rsid w:val="00C17DD2"/>
    <w:rsid w:val="00C22617"/>
    <w:rsid w:val="00C231BD"/>
    <w:rsid w:val="00C236E1"/>
    <w:rsid w:val="00C23A33"/>
    <w:rsid w:val="00C23C8C"/>
    <w:rsid w:val="00C24F0F"/>
    <w:rsid w:val="00C26216"/>
    <w:rsid w:val="00C26CC9"/>
    <w:rsid w:val="00C3044B"/>
    <w:rsid w:val="00C32E1D"/>
    <w:rsid w:val="00C3553A"/>
    <w:rsid w:val="00C362A0"/>
    <w:rsid w:val="00C36A69"/>
    <w:rsid w:val="00C40748"/>
    <w:rsid w:val="00C42F3C"/>
    <w:rsid w:val="00C44DF7"/>
    <w:rsid w:val="00C4676C"/>
    <w:rsid w:val="00C47957"/>
    <w:rsid w:val="00C50E32"/>
    <w:rsid w:val="00C51872"/>
    <w:rsid w:val="00C532F8"/>
    <w:rsid w:val="00C53378"/>
    <w:rsid w:val="00C53C87"/>
    <w:rsid w:val="00C542DF"/>
    <w:rsid w:val="00C545B8"/>
    <w:rsid w:val="00C54DF0"/>
    <w:rsid w:val="00C56BF8"/>
    <w:rsid w:val="00C6006B"/>
    <w:rsid w:val="00C611C8"/>
    <w:rsid w:val="00C623E9"/>
    <w:rsid w:val="00C62867"/>
    <w:rsid w:val="00C6329F"/>
    <w:rsid w:val="00C65163"/>
    <w:rsid w:val="00C667A1"/>
    <w:rsid w:val="00C67B1F"/>
    <w:rsid w:val="00C67D1E"/>
    <w:rsid w:val="00C72262"/>
    <w:rsid w:val="00C7335A"/>
    <w:rsid w:val="00C7509C"/>
    <w:rsid w:val="00C7727D"/>
    <w:rsid w:val="00C842B1"/>
    <w:rsid w:val="00C86493"/>
    <w:rsid w:val="00C86861"/>
    <w:rsid w:val="00C86F86"/>
    <w:rsid w:val="00C86FBC"/>
    <w:rsid w:val="00C90DF9"/>
    <w:rsid w:val="00C9110F"/>
    <w:rsid w:val="00C96019"/>
    <w:rsid w:val="00C96D95"/>
    <w:rsid w:val="00C97029"/>
    <w:rsid w:val="00C977B8"/>
    <w:rsid w:val="00C97CA2"/>
    <w:rsid w:val="00C97D1F"/>
    <w:rsid w:val="00CA14CF"/>
    <w:rsid w:val="00CA1859"/>
    <w:rsid w:val="00CA26D2"/>
    <w:rsid w:val="00CA3214"/>
    <w:rsid w:val="00CA33F1"/>
    <w:rsid w:val="00CA36FB"/>
    <w:rsid w:val="00CA41B7"/>
    <w:rsid w:val="00CA496D"/>
    <w:rsid w:val="00CA5120"/>
    <w:rsid w:val="00CA5864"/>
    <w:rsid w:val="00CA6006"/>
    <w:rsid w:val="00CB0D9B"/>
    <w:rsid w:val="00CB212B"/>
    <w:rsid w:val="00CB35E3"/>
    <w:rsid w:val="00CB397B"/>
    <w:rsid w:val="00CB45F8"/>
    <w:rsid w:val="00CB46A9"/>
    <w:rsid w:val="00CB49D9"/>
    <w:rsid w:val="00CB5B24"/>
    <w:rsid w:val="00CC06F7"/>
    <w:rsid w:val="00CC16D3"/>
    <w:rsid w:val="00CC20AE"/>
    <w:rsid w:val="00CC27E3"/>
    <w:rsid w:val="00CC386F"/>
    <w:rsid w:val="00CC47A4"/>
    <w:rsid w:val="00CC4D00"/>
    <w:rsid w:val="00CC5181"/>
    <w:rsid w:val="00CC597E"/>
    <w:rsid w:val="00CD0E1D"/>
    <w:rsid w:val="00CD1076"/>
    <w:rsid w:val="00CD1490"/>
    <w:rsid w:val="00CD27AE"/>
    <w:rsid w:val="00CD3A07"/>
    <w:rsid w:val="00CD6778"/>
    <w:rsid w:val="00CD6951"/>
    <w:rsid w:val="00CD757C"/>
    <w:rsid w:val="00CE0E55"/>
    <w:rsid w:val="00CE412F"/>
    <w:rsid w:val="00CE4620"/>
    <w:rsid w:val="00CE57A7"/>
    <w:rsid w:val="00CF1B24"/>
    <w:rsid w:val="00CF3819"/>
    <w:rsid w:val="00CF5BC8"/>
    <w:rsid w:val="00CF5C91"/>
    <w:rsid w:val="00D01871"/>
    <w:rsid w:val="00D02196"/>
    <w:rsid w:val="00D02372"/>
    <w:rsid w:val="00D03C6B"/>
    <w:rsid w:val="00D03E25"/>
    <w:rsid w:val="00D101CB"/>
    <w:rsid w:val="00D10E2A"/>
    <w:rsid w:val="00D1129A"/>
    <w:rsid w:val="00D1190C"/>
    <w:rsid w:val="00D11D48"/>
    <w:rsid w:val="00D124C7"/>
    <w:rsid w:val="00D131AF"/>
    <w:rsid w:val="00D13D29"/>
    <w:rsid w:val="00D14876"/>
    <w:rsid w:val="00D14E17"/>
    <w:rsid w:val="00D14F2E"/>
    <w:rsid w:val="00D16369"/>
    <w:rsid w:val="00D16D78"/>
    <w:rsid w:val="00D22036"/>
    <w:rsid w:val="00D22CDD"/>
    <w:rsid w:val="00D2323C"/>
    <w:rsid w:val="00D23C91"/>
    <w:rsid w:val="00D2471D"/>
    <w:rsid w:val="00D25BD5"/>
    <w:rsid w:val="00D25FD6"/>
    <w:rsid w:val="00D26EBC"/>
    <w:rsid w:val="00D27327"/>
    <w:rsid w:val="00D3122A"/>
    <w:rsid w:val="00D32AB4"/>
    <w:rsid w:val="00D36E02"/>
    <w:rsid w:val="00D376CB"/>
    <w:rsid w:val="00D37BE2"/>
    <w:rsid w:val="00D40643"/>
    <w:rsid w:val="00D42ED3"/>
    <w:rsid w:val="00D4563F"/>
    <w:rsid w:val="00D50091"/>
    <w:rsid w:val="00D50895"/>
    <w:rsid w:val="00D526AD"/>
    <w:rsid w:val="00D538F5"/>
    <w:rsid w:val="00D53F22"/>
    <w:rsid w:val="00D548B5"/>
    <w:rsid w:val="00D54F13"/>
    <w:rsid w:val="00D5563B"/>
    <w:rsid w:val="00D55AEA"/>
    <w:rsid w:val="00D55B30"/>
    <w:rsid w:val="00D56AEE"/>
    <w:rsid w:val="00D610E6"/>
    <w:rsid w:val="00D62054"/>
    <w:rsid w:val="00D62286"/>
    <w:rsid w:val="00D6290D"/>
    <w:rsid w:val="00D63AC8"/>
    <w:rsid w:val="00D652FF"/>
    <w:rsid w:val="00D664C0"/>
    <w:rsid w:val="00D7111C"/>
    <w:rsid w:val="00D713D8"/>
    <w:rsid w:val="00D727C2"/>
    <w:rsid w:val="00D731D0"/>
    <w:rsid w:val="00D732E0"/>
    <w:rsid w:val="00D73CF3"/>
    <w:rsid w:val="00D74655"/>
    <w:rsid w:val="00D75630"/>
    <w:rsid w:val="00D76642"/>
    <w:rsid w:val="00D80CB1"/>
    <w:rsid w:val="00D83A90"/>
    <w:rsid w:val="00D86338"/>
    <w:rsid w:val="00D90586"/>
    <w:rsid w:val="00D908D5"/>
    <w:rsid w:val="00D90E0A"/>
    <w:rsid w:val="00D918C1"/>
    <w:rsid w:val="00D92488"/>
    <w:rsid w:val="00D931A1"/>
    <w:rsid w:val="00D93B89"/>
    <w:rsid w:val="00D94FD1"/>
    <w:rsid w:val="00D96182"/>
    <w:rsid w:val="00DA113C"/>
    <w:rsid w:val="00DA3B3E"/>
    <w:rsid w:val="00DA5272"/>
    <w:rsid w:val="00DA5CAE"/>
    <w:rsid w:val="00DA6548"/>
    <w:rsid w:val="00DA7888"/>
    <w:rsid w:val="00DB0796"/>
    <w:rsid w:val="00DB1BAC"/>
    <w:rsid w:val="00DB1EDE"/>
    <w:rsid w:val="00DB2543"/>
    <w:rsid w:val="00DB4889"/>
    <w:rsid w:val="00DB586E"/>
    <w:rsid w:val="00DB5FAC"/>
    <w:rsid w:val="00DB6BD4"/>
    <w:rsid w:val="00DC25C6"/>
    <w:rsid w:val="00DC2761"/>
    <w:rsid w:val="00DC2D99"/>
    <w:rsid w:val="00DC5F8B"/>
    <w:rsid w:val="00DC60DB"/>
    <w:rsid w:val="00DC7386"/>
    <w:rsid w:val="00DC785B"/>
    <w:rsid w:val="00DD04B5"/>
    <w:rsid w:val="00DD14CC"/>
    <w:rsid w:val="00DD1BE3"/>
    <w:rsid w:val="00DD342A"/>
    <w:rsid w:val="00DD3447"/>
    <w:rsid w:val="00DD36EE"/>
    <w:rsid w:val="00DD5DD2"/>
    <w:rsid w:val="00DE0B0D"/>
    <w:rsid w:val="00DE1611"/>
    <w:rsid w:val="00DE1831"/>
    <w:rsid w:val="00DE1926"/>
    <w:rsid w:val="00DE1B73"/>
    <w:rsid w:val="00DE21CC"/>
    <w:rsid w:val="00DE223F"/>
    <w:rsid w:val="00DE3069"/>
    <w:rsid w:val="00DE3C18"/>
    <w:rsid w:val="00DF0742"/>
    <w:rsid w:val="00DF2C3D"/>
    <w:rsid w:val="00DF679E"/>
    <w:rsid w:val="00DF6801"/>
    <w:rsid w:val="00DF7621"/>
    <w:rsid w:val="00DF76AA"/>
    <w:rsid w:val="00E008AB"/>
    <w:rsid w:val="00E01121"/>
    <w:rsid w:val="00E01A64"/>
    <w:rsid w:val="00E036F9"/>
    <w:rsid w:val="00E04366"/>
    <w:rsid w:val="00E04721"/>
    <w:rsid w:val="00E05361"/>
    <w:rsid w:val="00E064BE"/>
    <w:rsid w:val="00E070D2"/>
    <w:rsid w:val="00E103F9"/>
    <w:rsid w:val="00E10EDC"/>
    <w:rsid w:val="00E12A60"/>
    <w:rsid w:val="00E135ED"/>
    <w:rsid w:val="00E138D6"/>
    <w:rsid w:val="00E15097"/>
    <w:rsid w:val="00E17462"/>
    <w:rsid w:val="00E1759F"/>
    <w:rsid w:val="00E22221"/>
    <w:rsid w:val="00E224CB"/>
    <w:rsid w:val="00E22526"/>
    <w:rsid w:val="00E233A3"/>
    <w:rsid w:val="00E24733"/>
    <w:rsid w:val="00E25D55"/>
    <w:rsid w:val="00E25E2B"/>
    <w:rsid w:val="00E25F08"/>
    <w:rsid w:val="00E26D08"/>
    <w:rsid w:val="00E27A8D"/>
    <w:rsid w:val="00E30C7C"/>
    <w:rsid w:val="00E30D1F"/>
    <w:rsid w:val="00E310B3"/>
    <w:rsid w:val="00E32BCB"/>
    <w:rsid w:val="00E37150"/>
    <w:rsid w:val="00E42530"/>
    <w:rsid w:val="00E44EFB"/>
    <w:rsid w:val="00E45F38"/>
    <w:rsid w:val="00E4691D"/>
    <w:rsid w:val="00E46AD6"/>
    <w:rsid w:val="00E46C05"/>
    <w:rsid w:val="00E47341"/>
    <w:rsid w:val="00E47843"/>
    <w:rsid w:val="00E47B59"/>
    <w:rsid w:val="00E47EE5"/>
    <w:rsid w:val="00E54753"/>
    <w:rsid w:val="00E562DF"/>
    <w:rsid w:val="00E5778B"/>
    <w:rsid w:val="00E609E9"/>
    <w:rsid w:val="00E60EEB"/>
    <w:rsid w:val="00E6318F"/>
    <w:rsid w:val="00E63626"/>
    <w:rsid w:val="00E6398D"/>
    <w:rsid w:val="00E64614"/>
    <w:rsid w:val="00E659B0"/>
    <w:rsid w:val="00E67598"/>
    <w:rsid w:val="00E70194"/>
    <w:rsid w:val="00E701F7"/>
    <w:rsid w:val="00E71DAA"/>
    <w:rsid w:val="00E72B4B"/>
    <w:rsid w:val="00E73CF7"/>
    <w:rsid w:val="00E7513F"/>
    <w:rsid w:val="00E75398"/>
    <w:rsid w:val="00E753A3"/>
    <w:rsid w:val="00E82A30"/>
    <w:rsid w:val="00E84932"/>
    <w:rsid w:val="00E857ED"/>
    <w:rsid w:val="00E85B12"/>
    <w:rsid w:val="00E85DE9"/>
    <w:rsid w:val="00E86876"/>
    <w:rsid w:val="00E90AAE"/>
    <w:rsid w:val="00E92D6B"/>
    <w:rsid w:val="00E9328B"/>
    <w:rsid w:val="00E94742"/>
    <w:rsid w:val="00E948C1"/>
    <w:rsid w:val="00EA0186"/>
    <w:rsid w:val="00EA1148"/>
    <w:rsid w:val="00EA1235"/>
    <w:rsid w:val="00EA2A65"/>
    <w:rsid w:val="00EA2AE5"/>
    <w:rsid w:val="00EA4DA2"/>
    <w:rsid w:val="00EA56EA"/>
    <w:rsid w:val="00EA5BD9"/>
    <w:rsid w:val="00EA76F2"/>
    <w:rsid w:val="00EA771D"/>
    <w:rsid w:val="00EB122B"/>
    <w:rsid w:val="00EB3B85"/>
    <w:rsid w:val="00EC0189"/>
    <w:rsid w:val="00EC0212"/>
    <w:rsid w:val="00EC17B9"/>
    <w:rsid w:val="00EC413A"/>
    <w:rsid w:val="00EC67E4"/>
    <w:rsid w:val="00ED088F"/>
    <w:rsid w:val="00ED1912"/>
    <w:rsid w:val="00ED1A5F"/>
    <w:rsid w:val="00ED386E"/>
    <w:rsid w:val="00ED39C2"/>
    <w:rsid w:val="00ED4944"/>
    <w:rsid w:val="00ED4A82"/>
    <w:rsid w:val="00ED4E6A"/>
    <w:rsid w:val="00ED5E27"/>
    <w:rsid w:val="00ED7685"/>
    <w:rsid w:val="00EE0108"/>
    <w:rsid w:val="00EE0CC6"/>
    <w:rsid w:val="00EE1A60"/>
    <w:rsid w:val="00EE4206"/>
    <w:rsid w:val="00EE496C"/>
    <w:rsid w:val="00EE4C35"/>
    <w:rsid w:val="00EE50C8"/>
    <w:rsid w:val="00EE6FEE"/>
    <w:rsid w:val="00EF0F96"/>
    <w:rsid w:val="00EF22AE"/>
    <w:rsid w:val="00EF2499"/>
    <w:rsid w:val="00EF384F"/>
    <w:rsid w:val="00EF4D0F"/>
    <w:rsid w:val="00EF55FC"/>
    <w:rsid w:val="00EF7382"/>
    <w:rsid w:val="00F01B1F"/>
    <w:rsid w:val="00F02CD1"/>
    <w:rsid w:val="00F032D5"/>
    <w:rsid w:val="00F07A38"/>
    <w:rsid w:val="00F07AAE"/>
    <w:rsid w:val="00F10748"/>
    <w:rsid w:val="00F111A5"/>
    <w:rsid w:val="00F11761"/>
    <w:rsid w:val="00F12125"/>
    <w:rsid w:val="00F123DE"/>
    <w:rsid w:val="00F128DC"/>
    <w:rsid w:val="00F137B6"/>
    <w:rsid w:val="00F13CA5"/>
    <w:rsid w:val="00F16145"/>
    <w:rsid w:val="00F21228"/>
    <w:rsid w:val="00F24812"/>
    <w:rsid w:val="00F252BD"/>
    <w:rsid w:val="00F255CA"/>
    <w:rsid w:val="00F27260"/>
    <w:rsid w:val="00F27D1A"/>
    <w:rsid w:val="00F31179"/>
    <w:rsid w:val="00F3152E"/>
    <w:rsid w:val="00F324BA"/>
    <w:rsid w:val="00F33C3B"/>
    <w:rsid w:val="00F340BE"/>
    <w:rsid w:val="00F36AAD"/>
    <w:rsid w:val="00F41BFB"/>
    <w:rsid w:val="00F4226F"/>
    <w:rsid w:val="00F42902"/>
    <w:rsid w:val="00F4344D"/>
    <w:rsid w:val="00F43702"/>
    <w:rsid w:val="00F4793E"/>
    <w:rsid w:val="00F47DEA"/>
    <w:rsid w:val="00F502FF"/>
    <w:rsid w:val="00F56269"/>
    <w:rsid w:val="00F6080B"/>
    <w:rsid w:val="00F6162A"/>
    <w:rsid w:val="00F63FE3"/>
    <w:rsid w:val="00F6486D"/>
    <w:rsid w:val="00F649A9"/>
    <w:rsid w:val="00F65208"/>
    <w:rsid w:val="00F6605A"/>
    <w:rsid w:val="00F66AB3"/>
    <w:rsid w:val="00F672CA"/>
    <w:rsid w:val="00F70A7D"/>
    <w:rsid w:val="00F71183"/>
    <w:rsid w:val="00F7138A"/>
    <w:rsid w:val="00F7154C"/>
    <w:rsid w:val="00F7352F"/>
    <w:rsid w:val="00F73907"/>
    <w:rsid w:val="00F74717"/>
    <w:rsid w:val="00F754B2"/>
    <w:rsid w:val="00F75A9B"/>
    <w:rsid w:val="00F763BE"/>
    <w:rsid w:val="00F77C47"/>
    <w:rsid w:val="00F80C4A"/>
    <w:rsid w:val="00F80E3D"/>
    <w:rsid w:val="00F81D18"/>
    <w:rsid w:val="00F81DF5"/>
    <w:rsid w:val="00F83679"/>
    <w:rsid w:val="00F83914"/>
    <w:rsid w:val="00F8413D"/>
    <w:rsid w:val="00F85234"/>
    <w:rsid w:val="00F85A4E"/>
    <w:rsid w:val="00F92052"/>
    <w:rsid w:val="00F949C3"/>
    <w:rsid w:val="00F95F00"/>
    <w:rsid w:val="00FA332F"/>
    <w:rsid w:val="00FA356B"/>
    <w:rsid w:val="00FA3DAD"/>
    <w:rsid w:val="00FA405D"/>
    <w:rsid w:val="00FA408F"/>
    <w:rsid w:val="00FA46EA"/>
    <w:rsid w:val="00FA6367"/>
    <w:rsid w:val="00FB0832"/>
    <w:rsid w:val="00FB3296"/>
    <w:rsid w:val="00FB36F2"/>
    <w:rsid w:val="00FB42E7"/>
    <w:rsid w:val="00FB43D3"/>
    <w:rsid w:val="00FB6BC0"/>
    <w:rsid w:val="00FC01D5"/>
    <w:rsid w:val="00FC15A3"/>
    <w:rsid w:val="00FC1E6A"/>
    <w:rsid w:val="00FC2011"/>
    <w:rsid w:val="00FC2058"/>
    <w:rsid w:val="00FC3D95"/>
    <w:rsid w:val="00FC7C2A"/>
    <w:rsid w:val="00FD1F0D"/>
    <w:rsid w:val="00FD2505"/>
    <w:rsid w:val="00FD27C5"/>
    <w:rsid w:val="00FD2887"/>
    <w:rsid w:val="00FD31D9"/>
    <w:rsid w:val="00FD56A3"/>
    <w:rsid w:val="00FD6A99"/>
    <w:rsid w:val="00FE04E2"/>
    <w:rsid w:val="00FE105D"/>
    <w:rsid w:val="00FE2F5A"/>
    <w:rsid w:val="00FE6889"/>
    <w:rsid w:val="00FF088F"/>
    <w:rsid w:val="00FF2923"/>
    <w:rsid w:val="00FF2D02"/>
    <w:rsid w:val="00FF3A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chartTrackingRefBased/>
  <w15:docId w15:val="{B4CA108D-9A18-4BE2-8DF1-54A69B03B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uiPriority="9" w:qFormat="1"/>
    <w:lsdException w:name="heading 6" w:uiPriority="0"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E5B73"/>
    <w:rPr>
      <w:sz w:val="24"/>
      <w:szCs w:val="24"/>
    </w:rPr>
  </w:style>
  <w:style w:type="paragraph" w:styleId="Nadpis1">
    <w:name w:val="heading 1"/>
    <w:basedOn w:val="Normln"/>
    <w:next w:val="Normln"/>
    <w:qFormat/>
    <w:pPr>
      <w:keepNext/>
      <w:outlineLvl w:val="0"/>
    </w:pPr>
  </w:style>
  <w:style w:type="paragraph" w:styleId="Nadpis2">
    <w:name w:val="heading 2"/>
    <w:basedOn w:val="Normln"/>
    <w:next w:val="Normln"/>
    <w:link w:val="Nadpis2Char"/>
    <w:qFormat/>
    <w:pPr>
      <w:keepNext/>
      <w:outlineLvl w:val="1"/>
    </w:pPr>
    <w:rPr>
      <w:sz w:val="36"/>
      <w:szCs w:val="36"/>
    </w:rPr>
  </w:style>
  <w:style w:type="paragraph" w:styleId="Nadpis5">
    <w:name w:val="heading 5"/>
    <w:basedOn w:val="Normln"/>
    <w:next w:val="Normln"/>
    <w:link w:val="Nadpis5Char"/>
    <w:uiPriority w:val="9"/>
    <w:qFormat/>
    <w:rsid w:val="009D40A2"/>
    <w:pPr>
      <w:spacing w:before="240" w:after="60"/>
      <w:outlineLvl w:val="4"/>
    </w:pPr>
    <w:rPr>
      <w:rFonts w:ascii="Calibri" w:hAnsi="Calibri"/>
      <w:b/>
      <w:bCs/>
      <w:i/>
      <w:iCs/>
      <w:sz w:val="26"/>
      <w:szCs w:val="26"/>
    </w:rPr>
  </w:style>
  <w:style w:type="paragraph" w:styleId="Nadpis6">
    <w:name w:val="heading 6"/>
    <w:basedOn w:val="Normln"/>
    <w:next w:val="Normln"/>
    <w:link w:val="Nadpis6Char"/>
    <w:qFormat/>
    <w:pPr>
      <w:keepNext/>
      <w:jc w:val="center"/>
      <w:outlineLvl w:val="5"/>
    </w:pPr>
    <w:rPr>
      <w:b/>
      <w:bCs/>
      <w:sz w:val="28"/>
      <w:szCs w:val="28"/>
      <w:u w:val="single"/>
    </w:rPr>
  </w:style>
  <w:style w:type="paragraph" w:styleId="Nadpis7">
    <w:name w:val="heading 7"/>
    <w:basedOn w:val="Normln"/>
    <w:next w:val="Normln"/>
    <w:qFormat/>
    <w:rsid w:val="00D03E25"/>
    <w:pPr>
      <w:spacing w:before="240" w:after="60"/>
      <w:outlineLvl w:val="6"/>
    </w:pPr>
  </w:style>
  <w:style w:type="paragraph" w:styleId="Nadpis8">
    <w:name w:val="heading 8"/>
    <w:basedOn w:val="Normln"/>
    <w:next w:val="Normln"/>
    <w:qFormat/>
    <w:rsid w:val="00D03E25"/>
    <w:pPr>
      <w:spacing w:before="240" w:after="60"/>
      <w:outlineLvl w:val="7"/>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ubtitle2,body text"/>
    <w:basedOn w:val="Normln"/>
    <w:link w:val="ZkladntextChar"/>
    <w:rPr>
      <w:b/>
      <w:bCs/>
      <w:sz w:val="28"/>
      <w:szCs w:val="28"/>
      <w:u w:val="single"/>
    </w:rPr>
  </w:style>
  <w:style w:type="paragraph" w:styleId="Zkladntextodsazen">
    <w:name w:val="Body Text Indent"/>
    <w:basedOn w:val="Normln"/>
    <w:link w:val="ZkladntextodsazenChar"/>
    <w:pPr>
      <w:ind w:left="1843"/>
      <w:jc w:val="both"/>
    </w:pPr>
  </w:style>
  <w:style w:type="paragraph" w:styleId="Zkladntextodsazen2">
    <w:name w:val="Body Text Indent 2"/>
    <w:basedOn w:val="Normln"/>
    <w:pPr>
      <w:ind w:left="567"/>
      <w:jc w:val="both"/>
    </w:pPr>
  </w:style>
  <w:style w:type="paragraph" w:styleId="Textbubliny">
    <w:name w:val="Balloon Text"/>
    <w:basedOn w:val="Normln"/>
    <w:semiHidden/>
    <w:rPr>
      <w:rFonts w:ascii="Tahoma" w:hAnsi="Tahoma" w:cs="Tahoma"/>
      <w:sz w:val="16"/>
      <w:szCs w:val="16"/>
    </w:rPr>
  </w:style>
  <w:style w:type="paragraph" w:customStyle="1" w:styleId="ZkladntextIMP">
    <w:name w:val="Základní text_IMP"/>
    <w:basedOn w:val="Normln"/>
    <w:rsid w:val="00525919"/>
    <w:pPr>
      <w:suppressAutoHyphens/>
      <w:overflowPunct w:val="0"/>
      <w:autoSpaceDE w:val="0"/>
      <w:autoSpaceDN w:val="0"/>
      <w:adjustRightInd w:val="0"/>
      <w:spacing w:line="276" w:lineRule="auto"/>
      <w:textAlignment w:val="baseline"/>
    </w:pPr>
  </w:style>
  <w:style w:type="paragraph" w:styleId="Zhlav">
    <w:name w:val="header"/>
    <w:basedOn w:val="Normln"/>
    <w:link w:val="ZhlavChar"/>
    <w:uiPriority w:val="99"/>
    <w:rsid w:val="004C0DE4"/>
    <w:pPr>
      <w:tabs>
        <w:tab w:val="center" w:pos="4703"/>
        <w:tab w:val="right" w:pos="9406"/>
      </w:tabs>
      <w:overflowPunct w:val="0"/>
      <w:autoSpaceDE w:val="0"/>
      <w:autoSpaceDN w:val="0"/>
      <w:adjustRightInd w:val="0"/>
      <w:jc w:val="both"/>
      <w:textAlignment w:val="baseline"/>
    </w:pPr>
    <w:rPr>
      <w:szCs w:val="20"/>
    </w:rPr>
  </w:style>
  <w:style w:type="paragraph" w:styleId="Nzev">
    <w:name w:val="Title"/>
    <w:basedOn w:val="Normln"/>
    <w:qFormat/>
    <w:rsid w:val="004C0DE4"/>
    <w:pPr>
      <w:spacing w:after="120"/>
      <w:jc w:val="center"/>
    </w:pPr>
    <w:rPr>
      <w:b/>
      <w:caps/>
      <w:sz w:val="36"/>
      <w:szCs w:val="20"/>
      <w:u w:val="single"/>
    </w:rPr>
  </w:style>
  <w:style w:type="paragraph" w:styleId="Zpat">
    <w:name w:val="footer"/>
    <w:basedOn w:val="Normln"/>
    <w:link w:val="ZpatChar"/>
    <w:uiPriority w:val="99"/>
    <w:rsid w:val="00571510"/>
    <w:pPr>
      <w:tabs>
        <w:tab w:val="center" w:pos="4536"/>
        <w:tab w:val="right" w:pos="9072"/>
      </w:tabs>
    </w:pPr>
  </w:style>
  <w:style w:type="table" w:styleId="Mkatabulky">
    <w:name w:val="Table Grid"/>
    <w:basedOn w:val="Normlntabulka"/>
    <w:uiPriority w:val="59"/>
    <w:rsid w:val="008612A9"/>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kladntext3">
    <w:name w:val="Body Text 3"/>
    <w:basedOn w:val="Normln"/>
    <w:rsid w:val="00D62286"/>
    <w:pPr>
      <w:spacing w:after="120"/>
    </w:pPr>
    <w:rPr>
      <w:sz w:val="16"/>
      <w:szCs w:val="16"/>
    </w:rPr>
  </w:style>
  <w:style w:type="paragraph" w:customStyle="1" w:styleId="Textpsmene">
    <w:name w:val="Text písmene"/>
    <w:basedOn w:val="Normln"/>
    <w:rsid w:val="00D62286"/>
    <w:pPr>
      <w:numPr>
        <w:ilvl w:val="1"/>
        <w:numId w:val="1"/>
      </w:numPr>
      <w:jc w:val="both"/>
      <w:outlineLvl w:val="7"/>
    </w:pPr>
  </w:style>
  <w:style w:type="paragraph" w:customStyle="1" w:styleId="Textodstavce">
    <w:name w:val="Text odstavce"/>
    <w:basedOn w:val="Normln"/>
    <w:rsid w:val="00D62286"/>
    <w:pPr>
      <w:numPr>
        <w:numId w:val="1"/>
      </w:numPr>
      <w:tabs>
        <w:tab w:val="left" w:pos="851"/>
      </w:tabs>
      <w:spacing w:before="120" w:after="120"/>
      <w:jc w:val="both"/>
      <w:outlineLvl w:val="6"/>
    </w:pPr>
  </w:style>
  <w:style w:type="paragraph" w:styleId="Textpoznpodarou">
    <w:name w:val="footnote text"/>
    <w:basedOn w:val="Normln"/>
    <w:link w:val="TextpoznpodarouChar"/>
    <w:semiHidden/>
    <w:rsid w:val="00D03E25"/>
    <w:pPr>
      <w:spacing w:after="240"/>
    </w:pPr>
    <w:rPr>
      <w:rFonts w:ascii="Arial" w:hAnsi="Arial" w:cs="Arial"/>
      <w:sz w:val="20"/>
      <w:szCs w:val="20"/>
      <w:lang w:val="en-GB"/>
    </w:rPr>
  </w:style>
  <w:style w:type="character" w:customStyle="1" w:styleId="platne1">
    <w:name w:val="platne1"/>
    <w:basedOn w:val="Standardnpsmoodstavce"/>
    <w:rsid w:val="00D03E25"/>
  </w:style>
  <w:style w:type="paragraph" w:customStyle="1" w:styleId="A-ZprvaCSP-ods1dek">
    <w:name w:val="A-ZprávaCSP-ods.1.řádek"/>
    <w:basedOn w:val="Normln"/>
    <w:rsid w:val="00E70194"/>
    <w:pPr>
      <w:widowControl w:val="0"/>
      <w:overflowPunct w:val="0"/>
      <w:autoSpaceDE w:val="0"/>
      <w:autoSpaceDN w:val="0"/>
      <w:adjustRightInd w:val="0"/>
      <w:spacing w:line="288" w:lineRule="auto"/>
      <w:ind w:firstLine="709"/>
      <w:jc w:val="both"/>
      <w:textAlignment w:val="baseline"/>
    </w:pPr>
    <w:rPr>
      <w:rFonts w:ascii="Tahoma" w:hAnsi="Tahoma" w:cs="Tahoma"/>
      <w:sz w:val="20"/>
      <w:szCs w:val="20"/>
    </w:rPr>
  </w:style>
  <w:style w:type="paragraph" w:styleId="Prosttext">
    <w:name w:val="Plain Text"/>
    <w:basedOn w:val="Normln"/>
    <w:link w:val="ProsttextChar"/>
    <w:rsid w:val="00E70194"/>
    <w:pPr>
      <w:widowControl w:val="0"/>
      <w:overflowPunct w:val="0"/>
      <w:autoSpaceDE w:val="0"/>
      <w:autoSpaceDN w:val="0"/>
      <w:adjustRightInd w:val="0"/>
      <w:spacing w:line="288" w:lineRule="auto"/>
      <w:textAlignment w:val="baseline"/>
    </w:pPr>
    <w:rPr>
      <w:rFonts w:ascii="Courier New" w:hAnsi="Courier New" w:cs="Courier New"/>
      <w:sz w:val="20"/>
      <w:szCs w:val="20"/>
    </w:rPr>
  </w:style>
  <w:style w:type="character" w:customStyle="1" w:styleId="ProsttextChar">
    <w:name w:val="Prostý text Char"/>
    <w:link w:val="Prosttext"/>
    <w:semiHidden/>
    <w:locked/>
    <w:rsid w:val="00E70194"/>
    <w:rPr>
      <w:rFonts w:ascii="Courier New" w:hAnsi="Courier New" w:cs="Courier New"/>
      <w:lang w:val="cs-CZ" w:eastAsia="cs-CZ" w:bidi="ar-SA"/>
    </w:rPr>
  </w:style>
  <w:style w:type="paragraph" w:customStyle="1" w:styleId="NormalJustified">
    <w:name w:val="Normal (Justified)"/>
    <w:basedOn w:val="Normln"/>
    <w:rsid w:val="00E70194"/>
    <w:pPr>
      <w:widowControl w:val="0"/>
      <w:jc w:val="both"/>
    </w:pPr>
    <w:rPr>
      <w:rFonts w:ascii="Tahoma" w:hAnsi="Tahoma" w:cs="Tahoma"/>
      <w:kern w:val="28"/>
    </w:rPr>
  </w:style>
  <w:style w:type="character" w:customStyle="1" w:styleId="blueheader1">
    <w:name w:val="blueheader1"/>
    <w:rsid w:val="00E70194"/>
    <w:rPr>
      <w:rFonts w:cs="Times New Roman"/>
      <w:b/>
      <w:bCs/>
      <w:color w:val="auto"/>
      <w:sz w:val="34"/>
      <w:szCs w:val="34"/>
    </w:rPr>
  </w:style>
  <w:style w:type="paragraph" w:styleId="Podtitul">
    <w:name w:val="Subtitle"/>
    <w:basedOn w:val="Normln"/>
    <w:next w:val="Zkladntext"/>
    <w:qFormat/>
    <w:rsid w:val="00854EBE"/>
    <w:pPr>
      <w:keepNext/>
      <w:suppressAutoHyphens/>
      <w:spacing w:before="240" w:after="120"/>
      <w:jc w:val="center"/>
    </w:pPr>
    <w:rPr>
      <w:rFonts w:ascii="Arial" w:eastAsia="Lucida Sans Unicode" w:hAnsi="Arial" w:cs="Tahoma"/>
      <w:i/>
      <w:iCs/>
      <w:sz w:val="28"/>
      <w:szCs w:val="28"/>
      <w:lang w:eastAsia="ar-SA"/>
    </w:rPr>
  </w:style>
  <w:style w:type="character" w:styleId="Odkaznakoment">
    <w:name w:val="annotation reference"/>
    <w:semiHidden/>
    <w:rsid w:val="00854EBE"/>
    <w:rPr>
      <w:sz w:val="16"/>
      <w:szCs w:val="16"/>
    </w:rPr>
  </w:style>
  <w:style w:type="paragraph" w:styleId="Textkomente">
    <w:name w:val="annotation text"/>
    <w:basedOn w:val="Normln"/>
    <w:semiHidden/>
    <w:rsid w:val="00854EBE"/>
    <w:pPr>
      <w:widowControl w:val="0"/>
    </w:pPr>
    <w:rPr>
      <w:sz w:val="20"/>
      <w:szCs w:val="20"/>
    </w:rPr>
  </w:style>
  <w:style w:type="character" w:customStyle="1" w:styleId="Nadpis2Char">
    <w:name w:val="Nadpis 2 Char"/>
    <w:link w:val="Nadpis2"/>
    <w:rsid w:val="00B17C8E"/>
    <w:rPr>
      <w:sz w:val="36"/>
      <w:szCs w:val="36"/>
    </w:rPr>
  </w:style>
  <w:style w:type="paragraph" w:customStyle="1" w:styleId="Zkladntext21">
    <w:name w:val="Základní text 21"/>
    <w:basedOn w:val="Normln"/>
    <w:rsid w:val="00097A73"/>
    <w:pPr>
      <w:ind w:left="1843" w:hanging="1843"/>
    </w:pPr>
    <w:rPr>
      <w:sz w:val="36"/>
      <w:szCs w:val="20"/>
    </w:rPr>
  </w:style>
  <w:style w:type="character" w:customStyle="1" w:styleId="Nadpis5Char">
    <w:name w:val="Nadpis 5 Char"/>
    <w:link w:val="Nadpis5"/>
    <w:uiPriority w:val="9"/>
    <w:semiHidden/>
    <w:rsid w:val="009D40A2"/>
    <w:rPr>
      <w:rFonts w:ascii="Calibri" w:eastAsia="Times New Roman" w:hAnsi="Calibri" w:cs="Times New Roman"/>
      <w:b/>
      <w:bCs/>
      <w:i/>
      <w:iCs/>
      <w:sz w:val="26"/>
      <w:szCs w:val="26"/>
    </w:rPr>
  </w:style>
  <w:style w:type="character" w:customStyle="1" w:styleId="valuecj">
    <w:name w:val="value cj"/>
    <w:basedOn w:val="Standardnpsmoodstavce"/>
    <w:rsid w:val="009D40A2"/>
  </w:style>
  <w:style w:type="character" w:customStyle="1" w:styleId="Nadpis6Char">
    <w:name w:val="Nadpis 6 Char"/>
    <w:link w:val="Nadpis6"/>
    <w:rsid w:val="00CA1859"/>
    <w:rPr>
      <w:b/>
      <w:bCs/>
      <w:sz w:val="28"/>
      <w:szCs w:val="28"/>
      <w:u w:val="single"/>
    </w:rPr>
  </w:style>
  <w:style w:type="paragraph" w:styleId="Pedmtkomente">
    <w:name w:val="annotation subject"/>
    <w:basedOn w:val="Textkomente"/>
    <w:next w:val="Textkomente"/>
    <w:semiHidden/>
    <w:rsid w:val="00C62867"/>
    <w:pPr>
      <w:widowControl/>
    </w:pPr>
    <w:rPr>
      <w:b/>
      <w:bCs/>
    </w:rPr>
  </w:style>
  <w:style w:type="character" w:styleId="Hypertextovodkaz">
    <w:name w:val="Hyperlink"/>
    <w:rsid w:val="005576A8"/>
    <w:rPr>
      <w:color w:val="0000FF"/>
      <w:u w:val="single"/>
    </w:rPr>
  </w:style>
  <w:style w:type="paragraph" w:styleId="Odstavecseseznamem">
    <w:name w:val="List Paragraph"/>
    <w:basedOn w:val="Normln"/>
    <w:uiPriority w:val="34"/>
    <w:qFormat/>
    <w:rsid w:val="003A6667"/>
    <w:pPr>
      <w:ind w:left="708"/>
    </w:pPr>
  </w:style>
  <w:style w:type="character" w:customStyle="1" w:styleId="ZkladntextChar">
    <w:name w:val="Základní text Char"/>
    <w:aliases w:val="subtitle2 Char,body text Char"/>
    <w:link w:val="Zkladntext"/>
    <w:rsid w:val="00B27A8D"/>
    <w:rPr>
      <w:b/>
      <w:bCs/>
      <w:sz w:val="28"/>
      <w:szCs w:val="28"/>
      <w:u w:val="single"/>
    </w:rPr>
  </w:style>
  <w:style w:type="character" w:customStyle="1" w:styleId="ZkladntextodsazenChar">
    <w:name w:val="Základní text odsazený Char"/>
    <w:link w:val="Zkladntextodsazen"/>
    <w:rsid w:val="00702226"/>
    <w:rPr>
      <w:sz w:val="24"/>
      <w:szCs w:val="24"/>
    </w:rPr>
  </w:style>
  <w:style w:type="paragraph" w:customStyle="1" w:styleId="BodyTextIndentCharChar">
    <w:name w:val="Body Text Indent Char Char"/>
    <w:basedOn w:val="Zkladntext"/>
    <w:link w:val="BodyTextIndentCharCharChar"/>
    <w:uiPriority w:val="99"/>
    <w:rsid w:val="006A0CD9"/>
    <w:pPr>
      <w:spacing w:after="120"/>
      <w:ind w:firstLine="567"/>
      <w:jc w:val="both"/>
    </w:pPr>
    <w:rPr>
      <w:rFonts w:ascii="Arial" w:hAnsi="Arial"/>
      <w:b w:val="0"/>
      <w:bCs w:val="0"/>
      <w:sz w:val="22"/>
      <w:szCs w:val="20"/>
      <w:u w:val="none"/>
    </w:rPr>
  </w:style>
  <w:style w:type="character" w:customStyle="1" w:styleId="BodyTextIndentCharCharChar">
    <w:name w:val="Body Text Indent Char Char Char"/>
    <w:link w:val="BodyTextIndentCharChar"/>
    <w:uiPriority w:val="99"/>
    <w:rsid w:val="006A0CD9"/>
    <w:rPr>
      <w:rFonts w:ascii="Arial" w:hAnsi="Arial"/>
      <w:sz w:val="22"/>
    </w:rPr>
  </w:style>
  <w:style w:type="paragraph" w:customStyle="1" w:styleId="Default">
    <w:name w:val="Default"/>
    <w:rsid w:val="00EE0CC6"/>
    <w:pPr>
      <w:autoSpaceDE w:val="0"/>
      <w:autoSpaceDN w:val="0"/>
      <w:adjustRightInd w:val="0"/>
    </w:pPr>
    <w:rPr>
      <w:rFonts w:ascii="Arial" w:hAnsi="Arial" w:cs="Arial"/>
      <w:color w:val="000000"/>
      <w:sz w:val="24"/>
      <w:szCs w:val="24"/>
    </w:rPr>
  </w:style>
  <w:style w:type="character" w:styleId="Siln">
    <w:name w:val="Strong"/>
    <w:qFormat/>
    <w:rsid w:val="00A84309"/>
    <w:rPr>
      <w:rFonts w:cs="Times New Roman"/>
      <w:b/>
      <w:bCs/>
    </w:rPr>
  </w:style>
  <w:style w:type="paragraph" w:customStyle="1" w:styleId="Odstavecseseznamem1">
    <w:name w:val="Odstavec se seznamem1"/>
    <w:basedOn w:val="Normln"/>
    <w:uiPriority w:val="34"/>
    <w:qFormat/>
    <w:rsid w:val="00552994"/>
    <w:pPr>
      <w:ind w:left="720"/>
    </w:pPr>
    <w:rPr>
      <w:rFonts w:ascii="Arial" w:hAnsi="Arial"/>
      <w:sz w:val="22"/>
      <w:szCs w:val="20"/>
    </w:rPr>
  </w:style>
  <w:style w:type="character" w:customStyle="1" w:styleId="ZpatChar">
    <w:name w:val="Zápatí Char"/>
    <w:basedOn w:val="Standardnpsmoodstavce"/>
    <w:link w:val="Zpat"/>
    <w:uiPriority w:val="99"/>
    <w:rsid w:val="00BF0A29"/>
    <w:rPr>
      <w:sz w:val="24"/>
      <w:szCs w:val="24"/>
    </w:rPr>
  </w:style>
  <w:style w:type="character" w:customStyle="1" w:styleId="ZhlavChar">
    <w:name w:val="Záhlaví Char"/>
    <w:basedOn w:val="Standardnpsmoodstavce"/>
    <w:link w:val="Zhlav"/>
    <w:uiPriority w:val="99"/>
    <w:rsid w:val="00507862"/>
    <w:rPr>
      <w:sz w:val="24"/>
    </w:rPr>
  </w:style>
  <w:style w:type="character" w:customStyle="1" w:styleId="TextpoznpodarouChar">
    <w:name w:val="Text pozn. pod čarou Char"/>
    <w:basedOn w:val="Standardnpsmoodstavce"/>
    <w:link w:val="Textpoznpodarou"/>
    <w:semiHidden/>
    <w:rsid w:val="00CA14CF"/>
    <w:rPr>
      <w:rFonts w:ascii="Arial" w:hAnsi="Arial" w:cs="Arial"/>
      <w:lang w:val="en-GB"/>
    </w:rPr>
  </w:style>
  <w:style w:type="character" w:styleId="Znakapoznpodarou">
    <w:name w:val="footnote reference"/>
    <w:basedOn w:val="Standardnpsmoodstavce"/>
    <w:uiPriority w:val="99"/>
    <w:semiHidden/>
    <w:unhideWhenUsed/>
    <w:rsid w:val="00CA14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1652">
      <w:bodyDiv w:val="1"/>
      <w:marLeft w:val="0"/>
      <w:marRight w:val="0"/>
      <w:marTop w:val="0"/>
      <w:marBottom w:val="0"/>
      <w:divBdr>
        <w:top w:val="none" w:sz="0" w:space="0" w:color="auto"/>
        <w:left w:val="none" w:sz="0" w:space="0" w:color="auto"/>
        <w:bottom w:val="none" w:sz="0" w:space="0" w:color="auto"/>
        <w:right w:val="none" w:sz="0" w:space="0" w:color="auto"/>
      </w:divBdr>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371075676">
      <w:bodyDiv w:val="1"/>
      <w:marLeft w:val="0"/>
      <w:marRight w:val="0"/>
      <w:marTop w:val="0"/>
      <w:marBottom w:val="0"/>
      <w:divBdr>
        <w:top w:val="none" w:sz="0" w:space="0" w:color="auto"/>
        <w:left w:val="none" w:sz="0" w:space="0" w:color="auto"/>
        <w:bottom w:val="none" w:sz="0" w:space="0" w:color="auto"/>
        <w:right w:val="none" w:sz="0" w:space="0" w:color="auto"/>
      </w:divBdr>
    </w:div>
    <w:div w:id="387454922">
      <w:bodyDiv w:val="1"/>
      <w:marLeft w:val="0"/>
      <w:marRight w:val="0"/>
      <w:marTop w:val="0"/>
      <w:marBottom w:val="0"/>
      <w:divBdr>
        <w:top w:val="none" w:sz="0" w:space="0" w:color="auto"/>
        <w:left w:val="none" w:sz="0" w:space="0" w:color="auto"/>
        <w:bottom w:val="none" w:sz="0" w:space="0" w:color="auto"/>
        <w:right w:val="none" w:sz="0" w:space="0" w:color="auto"/>
      </w:divBdr>
    </w:div>
    <w:div w:id="602106456">
      <w:bodyDiv w:val="1"/>
      <w:marLeft w:val="0"/>
      <w:marRight w:val="0"/>
      <w:marTop w:val="0"/>
      <w:marBottom w:val="0"/>
      <w:divBdr>
        <w:top w:val="none" w:sz="0" w:space="0" w:color="auto"/>
        <w:left w:val="none" w:sz="0" w:space="0" w:color="auto"/>
        <w:bottom w:val="none" w:sz="0" w:space="0" w:color="auto"/>
        <w:right w:val="none" w:sz="0" w:space="0" w:color="auto"/>
      </w:divBdr>
    </w:div>
    <w:div w:id="793065846">
      <w:bodyDiv w:val="1"/>
      <w:marLeft w:val="0"/>
      <w:marRight w:val="0"/>
      <w:marTop w:val="0"/>
      <w:marBottom w:val="0"/>
      <w:divBdr>
        <w:top w:val="none" w:sz="0" w:space="0" w:color="auto"/>
        <w:left w:val="none" w:sz="0" w:space="0" w:color="auto"/>
        <w:bottom w:val="none" w:sz="0" w:space="0" w:color="auto"/>
        <w:right w:val="none" w:sz="0" w:space="0" w:color="auto"/>
      </w:divBdr>
    </w:div>
    <w:div w:id="806893120">
      <w:bodyDiv w:val="1"/>
      <w:marLeft w:val="0"/>
      <w:marRight w:val="0"/>
      <w:marTop w:val="0"/>
      <w:marBottom w:val="0"/>
      <w:divBdr>
        <w:top w:val="none" w:sz="0" w:space="0" w:color="auto"/>
        <w:left w:val="none" w:sz="0" w:space="0" w:color="auto"/>
        <w:bottom w:val="none" w:sz="0" w:space="0" w:color="auto"/>
        <w:right w:val="none" w:sz="0" w:space="0" w:color="auto"/>
      </w:divBdr>
    </w:div>
    <w:div w:id="868682336">
      <w:bodyDiv w:val="1"/>
      <w:marLeft w:val="0"/>
      <w:marRight w:val="0"/>
      <w:marTop w:val="0"/>
      <w:marBottom w:val="0"/>
      <w:divBdr>
        <w:top w:val="none" w:sz="0" w:space="0" w:color="auto"/>
        <w:left w:val="none" w:sz="0" w:space="0" w:color="auto"/>
        <w:bottom w:val="none" w:sz="0" w:space="0" w:color="auto"/>
        <w:right w:val="none" w:sz="0" w:space="0" w:color="auto"/>
      </w:divBdr>
    </w:div>
    <w:div w:id="886916493">
      <w:bodyDiv w:val="1"/>
      <w:marLeft w:val="0"/>
      <w:marRight w:val="0"/>
      <w:marTop w:val="0"/>
      <w:marBottom w:val="0"/>
      <w:divBdr>
        <w:top w:val="none" w:sz="0" w:space="0" w:color="auto"/>
        <w:left w:val="none" w:sz="0" w:space="0" w:color="auto"/>
        <w:bottom w:val="none" w:sz="0" w:space="0" w:color="auto"/>
        <w:right w:val="none" w:sz="0" w:space="0" w:color="auto"/>
      </w:divBdr>
    </w:div>
    <w:div w:id="908076810">
      <w:bodyDiv w:val="1"/>
      <w:marLeft w:val="0"/>
      <w:marRight w:val="0"/>
      <w:marTop w:val="0"/>
      <w:marBottom w:val="0"/>
      <w:divBdr>
        <w:top w:val="none" w:sz="0" w:space="0" w:color="auto"/>
        <w:left w:val="none" w:sz="0" w:space="0" w:color="auto"/>
        <w:bottom w:val="none" w:sz="0" w:space="0" w:color="auto"/>
        <w:right w:val="none" w:sz="0" w:space="0" w:color="auto"/>
      </w:divBdr>
    </w:div>
    <w:div w:id="1095249622">
      <w:bodyDiv w:val="1"/>
      <w:marLeft w:val="0"/>
      <w:marRight w:val="0"/>
      <w:marTop w:val="0"/>
      <w:marBottom w:val="0"/>
      <w:divBdr>
        <w:top w:val="none" w:sz="0" w:space="0" w:color="auto"/>
        <w:left w:val="none" w:sz="0" w:space="0" w:color="auto"/>
        <w:bottom w:val="none" w:sz="0" w:space="0" w:color="auto"/>
        <w:right w:val="none" w:sz="0" w:space="0" w:color="auto"/>
      </w:divBdr>
    </w:div>
    <w:div w:id="1169980359">
      <w:bodyDiv w:val="1"/>
      <w:marLeft w:val="0"/>
      <w:marRight w:val="0"/>
      <w:marTop w:val="0"/>
      <w:marBottom w:val="0"/>
      <w:divBdr>
        <w:top w:val="none" w:sz="0" w:space="0" w:color="auto"/>
        <w:left w:val="none" w:sz="0" w:space="0" w:color="auto"/>
        <w:bottom w:val="none" w:sz="0" w:space="0" w:color="auto"/>
        <w:right w:val="none" w:sz="0" w:space="0" w:color="auto"/>
      </w:divBdr>
    </w:div>
    <w:div w:id="1183781028">
      <w:bodyDiv w:val="1"/>
      <w:marLeft w:val="0"/>
      <w:marRight w:val="0"/>
      <w:marTop w:val="0"/>
      <w:marBottom w:val="0"/>
      <w:divBdr>
        <w:top w:val="none" w:sz="0" w:space="0" w:color="auto"/>
        <w:left w:val="none" w:sz="0" w:space="0" w:color="auto"/>
        <w:bottom w:val="none" w:sz="0" w:space="0" w:color="auto"/>
        <w:right w:val="none" w:sz="0" w:space="0" w:color="auto"/>
      </w:divBdr>
    </w:div>
    <w:div w:id="1196194848">
      <w:bodyDiv w:val="1"/>
      <w:marLeft w:val="0"/>
      <w:marRight w:val="0"/>
      <w:marTop w:val="0"/>
      <w:marBottom w:val="0"/>
      <w:divBdr>
        <w:top w:val="none" w:sz="0" w:space="0" w:color="auto"/>
        <w:left w:val="none" w:sz="0" w:space="0" w:color="auto"/>
        <w:bottom w:val="none" w:sz="0" w:space="0" w:color="auto"/>
        <w:right w:val="none" w:sz="0" w:space="0" w:color="auto"/>
      </w:divBdr>
    </w:div>
    <w:div w:id="1198082655">
      <w:bodyDiv w:val="1"/>
      <w:marLeft w:val="0"/>
      <w:marRight w:val="0"/>
      <w:marTop w:val="0"/>
      <w:marBottom w:val="0"/>
      <w:divBdr>
        <w:top w:val="none" w:sz="0" w:space="0" w:color="auto"/>
        <w:left w:val="none" w:sz="0" w:space="0" w:color="auto"/>
        <w:bottom w:val="none" w:sz="0" w:space="0" w:color="auto"/>
        <w:right w:val="none" w:sz="0" w:space="0" w:color="auto"/>
      </w:divBdr>
    </w:div>
    <w:div w:id="1254583769">
      <w:bodyDiv w:val="1"/>
      <w:marLeft w:val="0"/>
      <w:marRight w:val="0"/>
      <w:marTop w:val="0"/>
      <w:marBottom w:val="0"/>
      <w:divBdr>
        <w:top w:val="none" w:sz="0" w:space="0" w:color="auto"/>
        <w:left w:val="none" w:sz="0" w:space="0" w:color="auto"/>
        <w:bottom w:val="none" w:sz="0" w:space="0" w:color="auto"/>
        <w:right w:val="none" w:sz="0" w:space="0" w:color="auto"/>
      </w:divBdr>
    </w:div>
    <w:div w:id="1295870818">
      <w:bodyDiv w:val="1"/>
      <w:marLeft w:val="0"/>
      <w:marRight w:val="0"/>
      <w:marTop w:val="0"/>
      <w:marBottom w:val="0"/>
      <w:divBdr>
        <w:top w:val="none" w:sz="0" w:space="0" w:color="auto"/>
        <w:left w:val="none" w:sz="0" w:space="0" w:color="auto"/>
        <w:bottom w:val="none" w:sz="0" w:space="0" w:color="auto"/>
        <w:right w:val="none" w:sz="0" w:space="0" w:color="auto"/>
      </w:divBdr>
    </w:div>
    <w:div w:id="1428621104">
      <w:bodyDiv w:val="1"/>
      <w:marLeft w:val="0"/>
      <w:marRight w:val="0"/>
      <w:marTop w:val="0"/>
      <w:marBottom w:val="0"/>
      <w:divBdr>
        <w:top w:val="none" w:sz="0" w:space="0" w:color="auto"/>
        <w:left w:val="none" w:sz="0" w:space="0" w:color="auto"/>
        <w:bottom w:val="none" w:sz="0" w:space="0" w:color="auto"/>
        <w:right w:val="none" w:sz="0" w:space="0" w:color="auto"/>
      </w:divBdr>
    </w:div>
    <w:div w:id="1432890471">
      <w:bodyDiv w:val="1"/>
      <w:marLeft w:val="0"/>
      <w:marRight w:val="0"/>
      <w:marTop w:val="0"/>
      <w:marBottom w:val="0"/>
      <w:divBdr>
        <w:top w:val="none" w:sz="0" w:space="0" w:color="auto"/>
        <w:left w:val="none" w:sz="0" w:space="0" w:color="auto"/>
        <w:bottom w:val="none" w:sz="0" w:space="0" w:color="auto"/>
        <w:right w:val="none" w:sz="0" w:space="0" w:color="auto"/>
      </w:divBdr>
    </w:div>
    <w:div w:id="1479760540">
      <w:bodyDiv w:val="1"/>
      <w:marLeft w:val="0"/>
      <w:marRight w:val="0"/>
      <w:marTop w:val="0"/>
      <w:marBottom w:val="0"/>
      <w:divBdr>
        <w:top w:val="none" w:sz="0" w:space="0" w:color="auto"/>
        <w:left w:val="none" w:sz="0" w:space="0" w:color="auto"/>
        <w:bottom w:val="none" w:sz="0" w:space="0" w:color="auto"/>
        <w:right w:val="none" w:sz="0" w:space="0" w:color="auto"/>
      </w:divBdr>
    </w:div>
    <w:div w:id="1567758648">
      <w:bodyDiv w:val="1"/>
      <w:marLeft w:val="0"/>
      <w:marRight w:val="0"/>
      <w:marTop w:val="0"/>
      <w:marBottom w:val="0"/>
      <w:divBdr>
        <w:top w:val="none" w:sz="0" w:space="0" w:color="auto"/>
        <w:left w:val="none" w:sz="0" w:space="0" w:color="auto"/>
        <w:bottom w:val="none" w:sz="0" w:space="0" w:color="auto"/>
        <w:right w:val="none" w:sz="0" w:space="0" w:color="auto"/>
      </w:divBdr>
    </w:div>
    <w:div w:id="1617062903">
      <w:bodyDiv w:val="1"/>
      <w:marLeft w:val="0"/>
      <w:marRight w:val="0"/>
      <w:marTop w:val="0"/>
      <w:marBottom w:val="0"/>
      <w:divBdr>
        <w:top w:val="none" w:sz="0" w:space="0" w:color="auto"/>
        <w:left w:val="none" w:sz="0" w:space="0" w:color="auto"/>
        <w:bottom w:val="none" w:sz="0" w:space="0" w:color="auto"/>
        <w:right w:val="none" w:sz="0" w:space="0" w:color="auto"/>
      </w:divBdr>
    </w:div>
    <w:div w:id="1700666627">
      <w:bodyDiv w:val="1"/>
      <w:marLeft w:val="0"/>
      <w:marRight w:val="0"/>
      <w:marTop w:val="0"/>
      <w:marBottom w:val="0"/>
      <w:divBdr>
        <w:top w:val="none" w:sz="0" w:space="0" w:color="auto"/>
        <w:left w:val="none" w:sz="0" w:space="0" w:color="auto"/>
        <w:bottom w:val="none" w:sz="0" w:space="0" w:color="auto"/>
        <w:right w:val="none" w:sz="0" w:space="0" w:color="auto"/>
      </w:divBdr>
    </w:div>
    <w:div w:id="1740059450">
      <w:bodyDiv w:val="1"/>
      <w:marLeft w:val="0"/>
      <w:marRight w:val="0"/>
      <w:marTop w:val="0"/>
      <w:marBottom w:val="0"/>
      <w:divBdr>
        <w:top w:val="none" w:sz="0" w:space="0" w:color="auto"/>
        <w:left w:val="none" w:sz="0" w:space="0" w:color="auto"/>
        <w:bottom w:val="none" w:sz="0" w:space="0" w:color="auto"/>
        <w:right w:val="none" w:sz="0" w:space="0" w:color="auto"/>
      </w:divBdr>
    </w:div>
    <w:div w:id="1744835847">
      <w:bodyDiv w:val="1"/>
      <w:marLeft w:val="0"/>
      <w:marRight w:val="0"/>
      <w:marTop w:val="0"/>
      <w:marBottom w:val="0"/>
      <w:divBdr>
        <w:top w:val="none" w:sz="0" w:space="0" w:color="auto"/>
        <w:left w:val="none" w:sz="0" w:space="0" w:color="auto"/>
        <w:bottom w:val="none" w:sz="0" w:space="0" w:color="auto"/>
        <w:right w:val="none" w:sz="0" w:space="0" w:color="auto"/>
      </w:divBdr>
    </w:div>
    <w:div w:id="1877503968">
      <w:bodyDiv w:val="1"/>
      <w:marLeft w:val="0"/>
      <w:marRight w:val="0"/>
      <w:marTop w:val="0"/>
      <w:marBottom w:val="0"/>
      <w:divBdr>
        <w:top w:val="none" w:sz="0" w:space="0" w:color="auto"/>
        <w:left w:val="none" w:sz="0" w:space="0" w:color="auto"/>
        <w:bottom w:val="none" w:sz="0" w:space="0" w:color="auto"/>
        <w:right w:val="none" w:sz="0" w:space="0" w:color="auto"/>
      </w:divBdr>
    </w:div>
    <w:div w:id="1898665608">
      <w:bodyDiv w:val="1"/>
      <w:marLeft w:val="0"/>
      <w:marRight w:val="0"/>
      <w:marTop w:val="0"/>
      <w:marBottom w:val="0"/>
      <w:divBdr>
        <w:top w:val="none" w:sz="0" w:space="0" w:color="auto"/>
        <w:left w:val="none" w:sz="0" w:space="0" w:color="auto"/>
        <w:bottom w:val="none" w:sz="0" w:space="0" w:color="auto"/>
        <w:right w:val="none" w:sz="0" w:space="0" w:color="auto"/>
      </w:divBdr>
    </w:div>
    <w:div w:id="1902330388">
      <w:bodyDiv w:val="1"/>
      <w:marLeft w:val="0"/>
      <w:marRight w:val="0"/>
      <w:marTop w:val="0"/>
      <w:marBottom w:val="0"/>
      <w:divBdr>
        <w:top w:val="none" w:sz="0" w:space="0" w:color="auto"/>
        <w:left w:val="none" w:sz="0" w:space="0" w:color="auto"/>
        <w:bottom w:val="none" w:sz="0" w:space="0" w:color="auto"/>
        <w:right w:val="none" w:sz="0" w:space="0" w:color="auto"/>
      </w:divBdr>
    </w:div>
    <w:div w:id="1905868350">
      <w:bodyDiv w:val="1"/>
      <w:marLeft w:val="0"/>
      <w:marRight w:val="0"/>
      <w:marTop w:val="0"/>
      <w:marBottom w:val="0"/>
      <w:divBdr>
        <w:top w:val="none" w:sz="0" w:space="0" w:color="auto"/>
        <w:left w:val="none" w:sz="0" w:space="0" w:color="auto"/>
        <w:bottom w:val="none" w:sz="0" w:space="0" w:color="auto"/>
        <w:right w:val="none" w:sz="0" w:space="0" w:color="auto"/>
      </w:divBdr>
    </w:div>
    <w:div w:id="1999647117">
      <w:bodyDiv w:val="1"/>
      <w:marLeft w:val="0"/>
      <w:marRight w:val="0"/>
      <w:marTop w:val="0"/>
      <w:marBottom w:val="0"/>
      <w:divBdr>
        <w:top w:val="none" w:sz="0" w:space="0" w:color="auto"/>
        <w:left w:val="none" w:sz="0" w:space="0" w:color="auto"/>
        <w:bottom w:val="none" w:sz="0" w:space="0" w:color="auto"/>
        <w:right w:val="none" w:sz="0" w:space="0" w:color="auto"/>
      </w:divBdr>
    </w:div>
    <w:div w:id="2089763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Se&#353;it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Se&#353;it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cs-CZ"/>
              <a:t>Přehled</a:t>
            </a:r>
            <a:r>
              <a:rPr lang="cs-CZ" baseline="0"/>
              <a:t> výše v</a:t>
            </a:r>
            <a:r>
              <a:rPr lang="cs-CZ"/>
              <a:t>ýnosů z dluhopisů ESP</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cs-CZ"/>
        </a:p>
      </c:txPr>
    </c:title>
    <c:autoTitleDeleted val="0"/>
    <c:plotArea>
      <c:layout/>
      <c:barChart>
        <c:barDir val="col"/>
        <c:grouping val="clustered"/>
        <c:varyColors val="0"/>
        <c:ser>
          <c:idx val="0"/>
          <c:order val="0"/>
          <c:tx>
            <c:strRef>
              <c:f>List1!$B$1</c:f>
              <c:strCache>
                <c:ptCount val="1"/>
                <c:pt idx="0">
                  <c:v>Výnos</c:v>
                </c:pt>
              </c:strCache>
            </c:strRef>
          </c:tx>
          <c:spPr>
            <a:solidFill>
              <a:schemeClr val="accent1"/>
            </a:solidFill>
            <a:ln>
              <a:noFill/>
            </a:ln>
            <a:effectLst/>
          </c:spPr>
          <c:invertIfNegative val="0"/>
          <c:dLbls>
            <c:numFmt formatCode="#,##0_);[Red]\(#,##0\)"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List1!$A$2:$A$9</c:f>
              <c:numCache>
                <c:formatCode>General</c:formatCode>
                <c:ptCount val="8"/>
                <c:pt idx="0">
                  <c:v>2009</c:v>
                </c:pt>
                <c:pt idx="1">
                  <c:v>2010</c:v>
                </c:pt>
                <c:pt idx="2">
                  <c:v>2011</c:v>
                </c:pt>
                <c:pt idx="3">
                  <c:v>2012</c:v>
                </c:pt>
                <c:pt idx="4">
                  <c:v>2013</c:v>
                </c:pt>
                <c:pt idx="5">
                  <c:v>2014</c:v>
                </c:pt>
                <c:pt idx="6">
                  <c:v>2015</c:v>
                </c:pt>
                <c:pt idx="7">
                  <c:v>2016</c:v>
                </c:pt>
              </c:numCache>
            </c:numRef>
          </c:cat>
          <c:val>
            <c:numRef>
              <c:f>List1!$B$2:$B$9</c:f>
              <c:numCache>
                <c:formatCode>"Kč"#,##0_);[Red]\("Kč"#,##0\)</c:formatCode>
                <c:ptCount val="8"/>
                <c:pt idx="0">
                  <c:v>6825000</c:v>
                </c:pt>
                <c:pt idx="1">
                  <c:v>6528600</c:v>
                </c:pt>
                <c:pt idx="2">
                  <c:v>5499000</c:v>
                </c:pt>
                <c:pt idx="3">
                  <c:v>5346900</c:v>
                </c:pt>
                <c:pt idx="4">
                  <c:v>5288400</c:v>
                </c:pt>
                <c:pt idx="5">
                  <c:v>4130100</c:v>
                </c:pt>
                <c:pt idx="6">
                  <c:v>3861000</c:v>
                </c:pt>
                <c:pt idx="7">
                  <c:v>3790800</c:v>
                </c:pt>
              </c:numCache>
            </c:numRef>
          </c:val>
        </c:ser>
        <c:dLbls>
          <c:showLegendKey val="0"/>
          <c:showVal val="0"/>
          <c:showCatName val="0"/>
          <c:showSerName val="0"/>
          <c:showPercent val="0"/>
          <c:showBubbleSize val="0"/>
        </c:dLbls>
        <c:gapWidth val="50"/>
        <c:overlap val="-27"/>
        <c:axId val="181192608"/>
        <c:axId val="181193000"/>
      </c:barChart>
      <c:catAx>
        <c:axId val="18119260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cs-CZ"/>
                  <a:t>Rok</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cs-CZ"/>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81193000"/>
        <c:crosses val="autoZero"/>
        <c:auto val="1"/>
        <c:lblAlgn val="ctr"/>
        <c:lblOffset val="100"/>
        <c:noMultiLvlLbl val="0"/>
      </c:catAx>
      <c:valAx>
        <c:axId val="181193000"/>
        <c:scaling>
          <c:orientation val="minMax"/>
          <c:max val="700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cs-CZ"/>
                  <a:t>Výnos v Kč</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cs-CZ"/>
            </a:p>
          </c:txPr>
        </c:title>
        <c:numFmt formatCode="#,##0_);[Red]\(#,##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811926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cs-CZ"/>
              <a:t>Přehled</a:t>
            </a:r>
            <a:r>
              <a:rPr lang="cs-CZ" baseline="0"/>
              <a:t> výše v</a:t>
            </a:r>
            <a:r>
              <a:rPr lang="cs-CZ"/>
              <a:t>ýnosů z dluhopisů </a:t>
            </a:r>
            <a:r>
              <a:rPr lang="cs-CZ" sz="1400" b="0" i="0" u="none" strike="noStrike" baseline="0">
                <a:effectLst/>
              </a:rPr>
              <a:t>Via Chem CZK 2008</a:t>
            </a:r>
            <a:endParaRPr lang="cs-CZ"/>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cs-CZ"/>
        </a:p>
      </c:txPr>
    </c:title>
    <c:autoTitleDeleted val="0"/>
    <c:plotArea>
      <c:layout/>
      <c:barChart>
        <c:barDir val="col"/>
        <c:grouping val="clustered"/>
        <c:varyColors val="0"/>
        <c:ser>
          <c:idx val="0"/>
          <c:order val="0"/>
          <c:tx>
            <c:strRef>
              <c:f>List1!$B$1</c:f>
              <c:strCache>
                <c:ptCount val="1"/>
                <c:pt idx="0">
                  <c:v>Výnos</c:v>
                </c:pt>
              </c:strCache>
            </c:strRef>
          </c:tx>
          <c:spPr>
            <a:solidFill>
              <a:schemeClr val="accent1"/>
            </a:solidFill>
            <a:ln>
              <a:noFill/>
            </a:ln>
            <a:effectLst/>
          </c:spPr>
          <c:invertIfNegative val="0"/>
          <c:dLbls>
            <c:numFmt formatCode="#,##0\ _K_č"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List1!$A$30:$A$34</c:f>
              <c:numCache>
                <c:formatCode>General</c:formatCode>
                <c:ptCount val="5"/>
                <c:pt idx="0">
                  <c:v>2009</c:v>
                </c:pt>
                <c:pt idx="1">
                  <c:v>2010</c:v>
                </c:pt>
                <c:pt idx="2">
                  <c:v>2011</c:v>
                </c:pt>
                <c:pt idx="3">
                  <c:v>2012</c:v>
                </c:pt>
                <c:pt idx="4">
                  <c:v>2013</c:v>
                </c:pt>
              </c:numCache>
            </c:numRef>
          </c:cat>
          <c:val>
            <c:numRef>
              <c:f>List1!$B$30:$B$34</c:f>
              <c:numCache>
                <c:formatCode>"Kč"#,##0_);[Red]\("Kč"#,##0\)</c:formatCode>
                <c:ptCount val="5"/>
                <c:pt idx="0">
                  <c:v>5077368.38</c:v>
                </c:pt>
                <c:pt idx="1">
                  <c:v>6451500</c:v>
                </c:pt>
                <c:pt idx="2">
                  <c:v>6451500</c:v>
                </c:pt>
                <c:pt idx="3">
                  <c:v>6451500</c:v>
                </c:pt>
                <c:pt idx="4">
                  <c:v>0</c:v>
                </c:pt>
              </c:numCache>
            </c:numRef>
          </c:val>
        </c:ser>
        <c:dLbls>
          <c:showLegendKey val="0"/>
          <c:showVal val="0"/>
          <c:showCatName val="0"/>
          <c:showSerName val="0"/>
          <c:showPercent val="0"/>
          <c:showBubbleSize val="0"/>
        </c:dLbls>
        <c:gapWidth val="50"/>
        <c:overlap val="-27"/>
        <c:axId val="298015040"/>
        <c:axId val="299827232"/>
      </c:barChart>
      <c:catAx>
        <c:axId val="29801504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cs-CZ"/>
                  <a:t>Rok</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cs-CZ"/>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299827232"/>
        <c:crosses val="autoZero"/>
        <c:auto val="1"/>
        <c:lblAlgn val="ctr"/>
        <c:lblOffset val="100"/>
        <c:noMultiLvlLbl val="0"/>
      </c:catAx>
      <c:valAx>
        <c:axId val="299827232"/>
        <c:scaling>
          <c:orientation val="minMax"/>
          <c:max val="700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cs-CZ"/>
                  <a:t>Výnos v Kč</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cs-CZ"/>
            </a:p>
          </c:txPr>
        </c:title>
        <c:numFmt formatCode="#,##0_);[Red]\(#,##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2980150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E8349B-9A8E-4A29-99CE-5E0FD369E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23</Pages>
  <Words>8653</Words>
  <Characters>51053</Characters>
  <Application>Microsoft Office Word</Application>
  <DocSecurity>0</DocSecurity>
  <Lines>425</Lines>
  <Paragraphs>119</Paragraphs>
  <ScaleCrop>false</ScaleCrop>
  <HeadingPairs>
    <vt:vector size="2" baseType="variant">
      <vt:variant>
        <vt:lpstr>Název</vt:lpstr>
      </vt:variant>
      <vt:variant>
        <vt:i4>1</vt:i4>
      </vt:variant>
    </vt:vector>
  </HeadingPairs>
  <TitlesOfParts>
    <vt:vector size="1" baseType="lpstr">
      <vt:lpstr>Odbor majetkoprávní</vt:lpstr>
    </vt:vector>
  </TitlesOfParts>
  <Company>Telefónica O2 Business Solutions</Company>
  <LinksUpToDate>false</LinksUpToDate>
  <CharactersWithSpaces>59587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Odbor majetkoprávní</dc:title>
  <dc:subject/>
  <dc:creator>Mgr. Petr Janů</dc:creator>
  <cp:keywords/>
  <dc:description/>
  <cp:lastModifiedBy>SEK OMP Zemanová Monika (ÚMČ Praha 10)</cp:lastModifiedBy>
  <cp:revision>23</cp:revision>
  <cp:lastPrinted>2017-03-10T06:45:00Z</cp:lastPrinted>
  <dcterms:created xsi:type="dcterms:W3CDTF">2017-03-08T17:11:00Z</dcterms:created>
  <dcterms:modified xsi:type="dcterms:W3CDTF">2017-03-10T06:57:00Z</dcterms:modified>
</cp:coreProperties>
</file>