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2A" w:rsidRDefault="0094132A" w:rsidP="00833461">
      <w:bookmarkStart w:id="0" w:name="_GoBack"/>
      <w:bookmarkEnd w:id="0"/>
      <w:r>
        <w:t xml:space="preserve">                                                                                                          </w:t>
      </w:r>
      <w:r w:rsidR="00C15046">
        <w:t>P10-</w:t>
      </w:r>
      <w:r w:rsidR="00641D1F">
        <w:t>087518/2017</w:t>
      </w:r>
    </w:p>
    <w:p w:rsidR="00CB212B" w:rsidRDefault="00641D1F" w:rsidP="00833461">
      <w:r>
        <w:t>Rada MČ Praha 10</w:t>
      </w:r>
      <w:r>
        <w:tab/>
      </w:r>
      <w:r w:rsidR="00CB212B">
        <w:tab/>
        <w:t xml:space="preserve">          </w:t>
      </w:r>
      <w:r w:rsidR="00CB212B">
        <w:tab/>
      </w:r>
      <w:r w:rsidR="00CB212B">
        <w:tab/>
      </w:r>
      <w:r w:rsidR="00CB212B">
        <w:tab/>
      </w:r>
      <w:r w:rsidR="00CB212B">
        <w:tab/>
      </w:r>
      <w:r w:rsidR="00F70A7D">
        <w:tab/>
      </w:r>
      <w:r w:rsidR="00A645F8">
        <w:t>1</w:t>
      </w:r>
      <w:r>
        <w:t>7</w:t>
      </w:r>
      <w:r w:rsidR="00A645F8">
        <w:t>.</w:t>
      </w:r>
      <w:r w:rsidR="00B75FAF">
        <w:t xml:space="preserve"> </w:t>
      </w:r>
      <w:r>
        <w:t>zasedání</w:t>
      </w:r>
    </w:p>
    <w:p w:rsidR="00CB5B24" w:rsidRDefault="00CB5B24">
      <w:r>
        <w:tab/>
      </w:r>
      <w:r>
        <w:tab/>
      </w:r>
      <w:r w:rsidR="00F70A7D">
        <w:tab/>
      </w:r>
      <w:r w:rsidR="00F70A7D">
        <w:tab/>
      </w:r>
      <w:r w:rsidR="00F70A7D">
        <w:tab/>
      </w:r>
      <w:r w:rsidR="00641D1F">
        <w:tab/>
      </w:r>
      <w:r w:rsidR="00641D1F">
        <w:tab/>
      </w:r>
      <w:r w:rsidR="00641D1F">
        <w:tab/>
      </w:r>
      <w:r w:rsidR="00641D1F">
        <w:tab/>
        <w:t>Zastupitelstva MČ Praha 10</w:t>
      </w:r>
    </w:p>
    <w:p w:rsidR="00CB212B" w:rsidRDefault="00941437" w:rsidP="00A645F8">
      <w:r>
        <w:tab/>
      </w:r>
      <w:r>
        <w:tab/>
      </w:r>
      <w:r w:rsidR="0094251A">
        <w:tab/>
      </w:r>
      <w:r w:rsidR="000E44D7">
        <w:tab/>
      </w:r>
      <w:r w:rsidR="000E44D7">
        <w:tab/>
      </w:r>
      <w:r w:rsidR="00CB5B24">
        <w:tab/>
      </w:r>
      <w:r w:rsidR="00CB212B">
        <w:tab/>
      </w:r>
      <w:r w:rsidR="00CB212B">
        <w:tab/>
      </w:r>
      <w:r w:rsidR="00CB212B">
        <w:tab/>
        <w:t xml:space="preserve">dne </w:t>
      </w:r>
    </w:p>
    <w:p w:rsidR="00641D1F" w:rsidRDefault="00641D1F" w:rsidP="00A645F8"/>
    <w:p w:rsidR="00641D1F" w:rsidRDefault="00641D1F" w:rsidP="00A645F8"/>
    <w:p w:rsidR="00641D1F" w:rsidRDefault="00641D1F" w:rsidP="00A645F8"/>
    <w:p w:rsidR="00641D1F" w:rsidRDefault="00641D1F" w:rsidP="00A645F8"/>
    <w:p w:rsidR="00CB212B" w:rsidRDefault="00CB212B">
      <w:pPr>
        <w:jc w:val="both"/>
      </w:pPr>
    </w:p>
    <w:p w:rsidR="007F5528" w:rsidRDefault="00FE04E2" w:rsidP="00364C30">
      <w:pPr>
        <w:jc w:val="center"/>
        <w:rPr>
          <w:b/>
          <w:bCs/>
          <w:sz w:val="28"/>
          <w:szCs w:val="28"/>
          <w:u w:val="single"/>
        </w:rPr>
      </w:pPr>
      <w:r w:rsidRPr="00FE04E2">
        <w:rPr>
          <w:b/>
          <w:bCs/>
          <w:sz w:val="28"/>
          <w:szCs w:val="28"/>
          <w:u w:val="single"/>
        </w:rPr>
        <w:t xml:space="preserve">Návrh </w:t>
      </w:r>
    </w:p>
    <w:p w:rsidR="00364C30" w:rsidRDefault="00671A5A" w:rsidP="00364C30">
      <w:pPr>
        <w:jc w:val="center"/>
        <w:rPr>
          <w:b/>
          <w:bCs/>
          <w:sz w:val="28"/>
          <w:szCs w:val="28"/>
          <w:u w:val="single"/>
        </w:rPr>
      </w:pPr>
      <w:r>
        <w:rPr>
          <w:b/>
          <w:bCs/>
          <w:sz w:val="28"/>
          <w:szCs w:val="28"/>
          <w:u w:val="single"/>
        </w:rPr>
        <w:t xml:space="preserve">na </w:t>
      </w:r>
      <w:r w:rsidR="00A4252D">
        <w:rPr>
          <w:b/>
          <w:bCs/>
          <w:sz w:val="28"/>
          <w:szCs w:val="28"/>
          <w:u w:val="single"/>
        </w:rPr>
        <w:t xml:space="preserve">implementaci vstupného do AVČ Gutovka </w:t>
      </w:r>
    </w:p>
    <w:p w:rsidR="00A4252D" w:rsidRPr="00161568" w:rsidRDefault="00A4252D" w:rsidP="00364C30">
      <w:pPr>
        <w:jc w:val="center"/>
        <w:rPr>
          <w:b/>
          <w:bCs/>
          <w:sz w:val="28"/>
          <w:szCs w:val="28"/>
          <w:u w:val="single"/>
        </w:rPr>
      </w:pPr>
    </w:p>
    <w:p w:rsidR="00CB212B" w:rsidRDefault="00CB212B"/>
    <w:p w:rsidR="00641D1F" w:rsidRDefault="00641D1F"/>
    <w:p w:rsidR="00641D1F" w:rsidRDefault="00641D1F"/>
    <w:p w:rsidR="00CB212B" w:rsidRDefault="00CB212B">
      <w:pPr>
        <w:rPr>
          <w:u w:val="single"/>
        </w:rPr>
      </w:pPr>
      <w:r>
        <w:rPr>
          <w:b/>
          <w:bCs/>
          <w:u w:val="single"/>
        </w:rPr>
        <w:t>Důvod předložení</w:t>
      </w:r>
      <w:r>
        <w:rPr>
          <w:u w:val="single"/>
        </w:rPr>
        <w:t>:</w:t>
      </w:r>
    </w:p>
    <w:p w:rsidR="00B20242" w:rsidRPr="00B20242" w:rsidRDefault="00B20242" w:rsidP="00B20242">
      <w:r w:rsidRPr="00B20242">
        <w:t>§ 87 odst. 3 zákona č. 131/2000 Sb., o hl. m. Praze, v platném znění, ve spojení s § 59 odst. 4 zákona č. 131/2000 Sb., o hl. m. Praze, v platném znění</w:t>
      </w:r>
    </w:p>
    <w:p w:rsidR="00B20242" w:rsidRDefault="00B20242" w:rsidP="00B20242">
      <w:r w:rsidRPr="00B20242">
        <w:t xml:space="preserve">Usnesení ZMČ č. </w:t>
      </w:r>
      <w:r w:rsidR="00B07CFD">
        <w:t>16/19/2017</w:t>
      </w:r>
      <w:r w:rsidRPr="00B20242">
        <w:t xml:space="preserve"> ze dne </w:t>
      </w:r>
      <w:r w:rsidR="00B07CFD">
        <w:t>12</w:t>
      </w:r>
      <w:r w:rsidRPr="00B20242">
        <w:t xml:space="preserve">. </w:t>
      </w:r>
      <w:r w:rsidR="00B07CFD">
        <w:t>6</w:t>
      </w:r>
      <w:r w:rsidRPr="00B20242">
        <w:t>. 201</w:t>
      </w:r>
      <w:r w:rsidR="00B07CFD">
        <w:t>7</w:t>
      </w:r>
    </w:p>
    <w:p w:rsidR="006D4985" w:rsidRPr="00B20242" w:rsidRDefault="006D4985" w:rsidP="00B20242">
      <w:r>
        <w:t>Projednáno RMČ dne 30. 8. 2017</w:t>
      </w:r>
    </w:p>
    <w:p w:rsidR="00B20242" w:rsidRDefault="00B20242" w:rsidP="00B20242"/>
    <w:p w:rsidR="00641D1F" w:rsidRPr="00B20242" w:rsidRDefault="00641D1F" w:rsidP="00B20242"/>
    <w:p w:rsidR="00127ECE" w:rsidRDefault="00127ECE">
      <w:pPr>
        <w:rPr>
          <w:b/>
          <w:bCs/>
          <w:u w:val="single"/>
        </w:rPr>
      </w:pPr>
    </w:p>
    <w:p w:rsidR="00CB212B" w:rsidRDefault="00CB212B">
      <w:pPr>
        <w:rPr>
          <w:b/>
          <w:bCs/>
          <w:u w:val="single"/>
        </w:rPr>
      </w:pPr>
      <w:r>
        <w:rPr>
          <w:b/>
          <w:bCs/>
          <w:u w:val="single"/>
        </w:rPr>
        <w:t>Obsah:</w:t>
      </w:r>
    </w:p>
    <w:p w:rsidR="00CB212B" w:rsidRDefault="00CB212B">
      <w:r>
        <w:t xml:space="preserve">I. </w:t>
      </w:r>
      <w:r>
        <w:tab/>
        <w:t xml:space="preserve">Návrh usnesení </w:t>
      </w:r>
      <w:r w:rsidR="00641D1F">
        <w:t>ZMČ</w:t>
      </w:r>
    </w:p>
    <w:p w:rsidR="00010164" w:rsidRDefault="000B1DE4" w:rsidP="00A16079">
      <w:pPr>
        <w:tabs>
          <w:tab w:val="left" w:pos="709"/>
          <w:tab w:val="left" w:pos="1843"/>
        </w:tabs>
      </w:pPr>
      <w:r>
        <w:t>II.</w:t>
      </w:r>
      <w:r w:rsidR="00010164">
        <w:tab/>
        <w:t>Důvodová zpráva</w:t>
      </w:r>
    </w:p>
    <w:p w:rsidR="0070727C" w:rsidRDefault="00010164" w:rsidP="0070727C">
      <w:pPr>
        <w:tabs>
          <w:tab w:val="left" w:pos="709"/>
          <w:tab w:val="left" w:pos="1843"/>
        </w:tabs>
        <w:ind w:left="2410" w:hanging="2410"/>
      </w:pPr>
      <w:r w:rsidRPr="00846C4D">
        <w:t>III.</w:t>
      </w:r>
      <w:r w:rsidR="000B1DE4" w:rsidRPr="00846C4D">
        <w:tab/>
      </w:r>
      <w:r w:rsidR="00A16079" w:rsidRPr="00846C4D">
        <w:t xml:space="preserve">Přílohy - </w:t>
      </w:r>
      <w:r w:rsidR="00A16079" w:rsidRPr="00846C4D">
        <w:tab/>
      </w:r>
      <w:r w:rsidR="00EB016D" w:rsidRPr="006B2221">
        <w:t xml:space="preserve">č. 1 - </w:t>
      </w:r>
      <w:r w:rsidR="0070727C" w:rsidRPr="006B2221">
        <w:t>Analýza současného stavu – Gutovka</w:t>
      </w:r>
    </w:p>
    <w:p w:rsidR="00EB016D" w:rsidRPr="006B2221" w:rsidRDefault="00EB016D" w:rsidP="0070727C">
      <w:pPr>
        <w:tabs>
          <w:tab w:val="left" w:pos="709"/>
          <w:tab w:val="left" w:pos="1843"/>
        </w:tabs>
        <w:ind w:left="2410" w:hanging="2410"/>
      </w:pPr>
      <w:r w:rsidRPr="006B2221">
        <w:tab/>
      </w:r>
      <w:r w:rsidRPr="006B2221">
        <w:tab/>
        <w:t xml:space="preserve">č. 2 - </w:t>
      </w:r>
      <w:r w:rsidR="0070727C" w:rsidRPr="006B2221">
        <w:t>Strategie a modely fungování volnočasového areálu Gutovka</w:t>
      </w:r>
    </w:p>
    <w:p w:rsidR="005A0853" w:rsidRPr="006B2221" w:rsidRDefault="00EB016D" w:rsidP="00EB016D">
      <w:pPr>
        <w:tabs>
          <w:tab w:val="left" w:pos="709"/>
          <w:tab w:val="left" w:pos="1843"/>
        </w:tabs>
        <w:ind w:left="2410" w:hanging="2410"/>
      </w:pPr>
      <w:r w:rsidRPr="006B2221">
        <w:tab/>
      </w:r>
      <w:r w:rsidRPr="006B2221">
        <w:tab/>
        <w:t xml:space="preserve">č. 3 - </w:t>
      </w:r>
      <w:r w:rsidR="0070727C" w:rsidRPr="006B2221">
        <w:t>Návrh příkazní smlouvy o správě AVČ Gutovka</w:t>
      </w:r>
      <w:r w:rsidR="0070727C">
        <w:t xml:space="preserve"> </w:t>
      </w:r>
      <w:r w:rsidR="00504DDE" w:rsidRPr="006B2221">
        <w:tab/>
        <w:t xml:space="preserve"> </w:t>
      </w:r>
    </w:p>
    <w:p w:rsidR="00C80C12" w:rsidRDefault="00C80C12">
      <w:pPr>
        <w:tabs>
          <w:tab w:val="left" w:pos="1701"/>
        </w:tabs>
        <w:ind w:left="1416"/>
      </w:pPr>
    </w:p>
    <w:p w:rsidR="00127ECE" w:rsidRDefault="00127ECE">
      <w:pPr>
        <w:tabs>
          <w:tab w:val="left" w:pos="1701"/>
        </w:tabs>
        <w:ind w:left="1416" w:hanging="1416"/>
        <w:rPr>
          <w:b/>
          <w:bCs/>
          <w:u w:val="single"/>
        </w:rPr>
      </w:pPr>
    </w:p>
    <w:p w:rsidR="00C80C12" w:rsidRDefault="00CB212B">
      <w:r>
        <w:tab/>
      </w:r>
    </w:p>
    <w:p w:rsidR="00127ECE" w:rsidRDefault="00127ECE">
      <w:pPr>
        <w:rPr>
          <w:b/>
          <w:bCs/>
          <w:u w:val="single"/>
        </w:rPr>
      </w:pPr>
    </w:p>
    <w:p w:rsidR="00641D1F" w:rsidRDefault="00641D1F">
      <w:pPr>
        <w:rPr>
          <w:b/>
          <w:bCs/>
          <w:u w:val="single"/>
        </w:rPr>
      </w:pPr>
    </w:p>
    <w:p w:rsidR="00641D1F" w:rsidRDefault="00641D1F">
      <w:pPr>
        <w:rPr>
          <w:b/>
          <w:bCs/>
          <w:u w:val="single"/>
        </w:rPr>
      </w:pPr>
    </w:p>
    <w:p w:rsidR="00CB212B" w:rsidRDefault="00CB212B">
      <w:pPr>
        <w:rPr>
          <w:b/>
          <w:bCs/>
          <w:u w:val="single"/>
        </w:rPr>
      </w:pPr>
      <w:r>
        <w:rPr>
          <w:b/>
          <w:bCs/>
          <w:u w:val="single"/>
        </w:rPr>
        <w:t>Předkládá:</w:t>
      </w:r>
    </w:p>
    <w:p w:rsidR="00AE6A84" w:rsidRDefault="00941437">
      <w:r>
        <w:t xml:space="preserve">Ing. Tomáš Pek, </w:t>
      </w:r>
      <w:r w:rsidR="00AE6A84">
        <w:t>S. E.</w:t>
      </w:r>
    </w:p>
    <w:p w:rsidR="00CB212B" w:rsidRDefault="00143915">
      <w:r>
        <w:t>1. zástupce</w:t>
      </w:r>
      <w:r w:rsidR="00D25BD5">
        <w:t xml:space="preserve"> starosty</w:t>
      </w:r>
    </w:p>
    <w:p w:rsidR="00CB212B" w:rsidRDefault="00CB212B">
      <w:pPr>
        <w:rPr>
          <w:b/>
          <w:bCs/>
          <w:highlight w:val="yellow"/>
          <w:u w:val="single"/>
        </w:rPr>
      </w:pPr>
    </w:p>
    <w:p w:rsidR="00127ECE" w:rsidRDefault="00127ECE">
      <w:pPr>
        <w:rPr>
          <w:b/>
          <w:bCs/>
          <w:color w:val="000000"/>
          <w:u w:val="single"/>
        </w:rPr>
      </w:pPr>
    </w:p>
    <w:p w:rsidR="009F5BC7" w:rsidRPr="005F1353" w:rsidRDefault="009F5BC7" w:rsidP="009F5BC7">
      <w:pPr>
        <w:jc w:val="both"/>
      </w:pPr>
    </w:p>
    <w:p w:rsidR="00C80C12" w:rsidRDefault="00C80C12">
      <w:pPr>
        <w:rPr>
          <w:b/>
          <w:bCs/>
          <w:highlight w:val="yellow"/>
          <w:u w:val="single"/>
        </w:rPr>
      </w:pPr>
    </w:p>
    <w:p w:rsidR="00127ECE" w:rsidRDefault="00127ECE">
      <w:pPr>
        <w:rPr>
          <w:b/>
          <w:bCs/>
          <w:u w:val="single"/>
        </w:rPr>
      </w:pPr>
    </w:p>
    <w:p w:rsidR="00CB212B" w:rsidRDefault="00CB212B">
      <w:pPr>
        <w:rPr>
          <w:b/>
          <w:bCs/>
          <w:u w:val="single"/>
        </w:rPr>
      </w:pPr>
      <w:r>
        <w:rPr>
          <w:b/>
          <w:bCs/>
          <w:u w:val="single"/>
        </w:rPr>
        <w:t>Zpracoval</w:t>
      </w:r>
      <w:r w:rsidR="00B937D7">
        <w:rPr>
          <w:b/>
          <w:bCs/>
          <w:u w:val="single"/>
        </w:rPr>
        <w:t>a</w:t>
      </w:r>
      <w:r>
        <w:rPr>
          <w:b/>
          <w:bCs/>
          <w:u w:val="single"/>
        </w:rPr>
        <w:t>:</w:t>
      </w:r>
    </w:p>
    <w:p w:rsidR="00EB016D" w:rsidRDefault="00AE6A84" w:rsidP="00BD1175">
      <w:pPr>
        <w:rPr>
          <w:color w:val="000000"/>
        </w:rPr>
      </w:pPr>
      <w:r>
        <w:rPr>
          <w:color w:val="000000"/>
        </w:rPr>
        <w:t>Eva Lachoutová,</w:t>
      </w:r>
      <w:r w:rsidR="00EB016D">
        <w:rPr>
          <w:color w:val="000000"/>
        </w:rPr>
        <w:t xml:space="preserve"> </w:t>
      </w:r>
    </w:p>
    <w:p w:rsidR="00AE6A84" w:rsidRDefault="00AE6A84" w:rsidP="00BD1175">
      <w:pPr>
        <w:rPr>
          <w:color w:val="000000"/>
        </w:rPr>
      </w:pPr>
      <w:r>
        <w:rPr>
          <w:color w:val="000000"/>
        </w:rPr>
        <w:t>vedoucí referátu koordinačních činností</w:t>
      </w:r>
    </w:p>
    <w:p w:rsidR="00127ECE" w:rsidRDefault="00127ECE">
      <w:pPr>
        <w:jc w:val="center"/>
        <w:rPr>
          <w:sz w:val="36"/>
          <w:szCs w:val="36"/>
        </w:rPr>
      </w:pPr>
    </w:p>
    <w:p w:rsidR="00127ECE" w:rsidRDefault="00127ECE">
      <w:pPr>
        <w:jc w:val="center"/>
        <w:rPr>
          <w:sz w:val="36"/>
          <w:szCs w:val="36"/>
        </w:rPr>
      </w:pPr>
    </w:p>
    <w:p w:rsidR="00641D1F" w:rsidRDefault="00641D1F" w:rsidP="00641D1F">
      <w:pPr>
        <w:rPr>
          <w:b/>
        </w:rPr>
      </w:pPr>
    </w:p>
    <w:p w:rsidR="00641D1F" w:rsidRDefault="00641D1F" w:rsidP="00641D1F">
      <w:pPr>
        <w:tabs>
          <w:tab w:val="left" w:pos="709"/>
          <w:tab w:val="left" w:pos="1843"/>
        </w:tabs>
        <w:jc w:val="both"/>
        <w:rPr>
          <w:sz w:val="22"/>
          <w:szCs w:val="22"/>
        </w:rPr>
      </w:pPr>
    </w:p>
    <w:p w:rsidR="00641D1F" w:rsidRPr="00AC6DE8" w:rsidRDefault="00641D1F" w:rsidP="00641D1F">
      <w:pPr>
        <w:jc w:val="center"/>
        <w:rPr>
          <w:sz w:val="36"/>
        </w:rPr>
      </w:pPr>
      <w:r w:rsidRPr="00AC6DE8">
        <w:rPr>
          <w:sz w:val="36"/>
        </w:rPr>
        <w:t>Městská část Praha 10</w:t>
      </w:r>
    </w:p>
    <w:p w:rsidR="00641D1F" w:rsidRPr="00AC6DE8" w:rsidRDefault="00641D1F" w:rsidP="00641D1F">
      <w:pPr>
        <w:jc w:val="center"/>
        <w:rPr>
          <w:sz w:val="36"/>
        </w:rPr>
      </w:pPr>
    </w:p>
    <w:p w:rsidR="00641D1F" w:rsidRPr="00AC6DE8" w:rsidRDefault="00641D1F" w:rsidP="00641D1F">
      <w:pPr>
        <w:jc w:val="center"/>
        <w:rPr>
          <w:sz w:val="36"/>
        </w:rPr>
      </w:pPr>
      <w:r w:rsidRPr="00AC6DE8">
        <w:rPr>
          <w:sz w:val="36"/>
        </w:rPr>
        <w:t>ZASTUPITELSTVO MĚSTSKÉ ČÁSTI PRAHA 10</w:t>
      </w:r>
    </w:p>
    <w:p w:rsidR="00641D1F" w:rsidRPr="00AC6DE8" w:rsidRDefault="00641D1F" w:rsidP="00641D1F">
      <w:pPr>
        <w:jc w:val="center"/>
        <w:rPr>
          <w:sz w:val="36"/>
        </w:rPr>
      </w:pPr>
    </w:p>
    <w:p w:rsidR="00641D1F" w:rsidRPr="00AC6DE8" w:rsidRDefault="00641D1F" w:rsidP="00641D1F">
      <w:pPr>
        <w:pStyle w:val="Nadpis2"/>
        <w:jc w:val="center"/>
      </w:pPr>
      <w:r w:rsidRPr="00AC6DE8">
        <w:t>Návrh usnesení</w:t>
      </w:r>
    </w:p>
    <w:p w:rsidR="00641D1F" w:rsidRPr="00AC6DE8" w:rsidRDefault="00641D1F" w:rsidP="00641D1F">
      <w:pPr>
        <w:jc w:val="center"/>
      </w:pPr>
      <w:r w:rsidRPr="00AC6DE8">
        <w:t>Zastupitelstva městské části Praha 10</w:t>
      </w:r>
    </w:p>
    <w:p w:rsidR="00641D1F" w:rsidRPr="00AC6DE8" w:rsidRDefault="00641D1F" w:rsidP="00641D1F">
      <w:pPr>
        <w:jc w:val="center"/>
      </w:pPr>
      <w:r w:rsidRPr="00AC6DE8">
        <w:t>číslo</w:t>
      </w:r>
    </w:p>
    <w:p w:rsidR="00641D1F" w:rsidRPr="00AC6DE8" w:rsidRDefault="00641D1F" w:rsidP="00641D1F">
      <w:pPr>
        <w:jc w:val="center"/>
      </w:pPr>
      <w:r w:rsidRPr="00AC6DE8">
        <w:t xml:space="preserve">ze dne </w:t>
      </w:r>
    </w:p>
    <w:p w:rsidR="00641D1F" w:rsidRPr="00AC6DE8" w:rsidRDefault="00641D1F" w:rsidP="00641D1F">
      <w:pPr>
        <w:jc w:val="center"/>
      </w:pPr>
    </w:p>
    <w:p w:rsidR="00641D1F" w:rsidRDefault="00641D1F" w:rsidP="00641D1F">
      <w:pPr>
        <w:pStyle w:val="Nadpis6"/>
        <w:jc w:val="both"/>
        <w:rPr>
          <w:sz w:val="24"/>
        </w:rPr>
      </w:pPr>
      <w:r w:rsidRPr="00622A34">
        <w:rPr>
          <w:sz w:val="24"/>
          <w:szCs w:val="24"/>
        </w:rPr>
        <w:t xml:space="preserve">k návrhu </w:t>
      </w:r>
      <w:r w:rsidRPr="003F0874">
        <w:rPr>
          <w:sz w:val="24"/>
        </w:rPr>
        <w:t xml:space="preserve">na </w:t>
      </w:r>
      <w:r>
        <w:rPr>
          <w:sz w:val="24"/>
        </w:rPr>
        <w:t>implementaci vstupného do AVČ Gutovka</w:t>
      </w:r>
    </w:p>
    <w:p w:rsidR="00641D1F" w:rsidRPr="003F0874" w:rsidRDefault="00641D1F" w:rsidP="00641D1F"/>
    <w:p w:rsidR="00641D1F" w:rsidRPr="00AC6DE8" w:rsidRDefault="00641D1F" w:rsidP="00641D1F">
      <w:pPr>
        <w:jc w:val="both"/>
      </w:pPr>
      <w:r w:rsidRPr="00AC6DE8">
        <w:t>Zastupitelstvo městské části Praha 10</w:t>
      </w:r>
    </w:p>
    <w:p w:rsidR="00641D1F" w:rsidRPr="00AC6DE8" w:rsidRDefault="00641D1F" w:rsidP="00641D1F">
      <w:pPr>
        <w:jc w:val="both"/>
      </w:pPr>
    </w:p>
    <w:p w:rsidR="00641D1F" w:rsidRDefault="00641D1F" w:rsidP="00641D1F">
      <w:pPr>
        <w:pStyle w:val="Nadpis2"/>
        <w:rPr>
          <w:bCs/>
        </w:rPr>
      </w:pPr>
      <w:r w:rsidRPr="008612A9">
        <w:rPr>
          <w:bCs/>
        </w:rPr>
        <w:t>I.</w:t>
      </w:r>
      <w:r>
        <w:rPr>
          <w:bCs/>
        </w:rPr>
        <w:tab/>
      </w:r>
      <w:r w:rsidRPr="008612A9">
        <w:rPr>
          <w:bCs/>
        </w:rPr>
        <w:t xml:space="preserve"> </w:t>
      </w:r>
      <w:r>
        <w:rPr>
          <w:bCs/>
        </w:rPr>
        <w:t>bere na vědomí</w:t>
      </w:r>
    </w:p>
    <w:p w:rsidR="00641D1F" w:rsidRPr="00F16153" w:rsidRDefault="00641D1F" w:rsidP="00641D1F">
      <w:pPr>
        <w:widowControl w:val="0"/>
        <w:autoSpaceDE w:val="0"/>
        <w:autoSpaceDN w:val="0"/>
        <w:adjustRightInd w:val="0"/>
        <w:ind w:left="851" w:hanging="142"/>
        <w:jc w:val="both"/>
      </w:pPr>
      <w:r>
        <w:t xml:space="preserve"> </w:t>
      </w:r>
      <w:r w:rsidR="00D62B98">
        <w:t xml:space="preserve"> </w:t>
      </w:r>
      <w:r>
        <w:t>návrh na implementaci vstupného do AVČ Gutovka, dle důvodové zprávy předloženého materiálu</w:t>
      </w:r>
    </w:p>
    <w:p w:rsidR="00641D1F" w:rsidRPr="00F16153" w:rsidRDefault="00641D1F" w:rsidP="00641D1F">
      <w:pPr>
        <w:widowControl w:val="0"/>
        <w:autoSpaceDE w:val="0"/>
        <w:autoSpaceDN w:val="0"/>
        <w:adjustRightInd w:val="0"/>
        <w:ind w:left="709" w:hanging="425"/>
        <w:jc w:val="both"/>
      </w:pPr>
    </w:p>
    <w:p w:rsidR="00641D1F" w:rsidRDefault="00641D1F" w:rsidP="00641D1F">
      <w:pPr>
        <w:ind w:left="426"/>
        <w:jc w:val="both"/>
      </w:pPr>
    </w:p>
    <w:p w:rsidR="00641D1F" w:rsidRPr="00AC6DE8" w:rsidRDefault="00641D1F" w:rsidP="00641D1F">
      <w:pPr>
        <w:tabs>
          <w:tab w:val="left" w:pos="567"/>
        </w:tabs>
        <w:ind w:left="709" w:hanging="709"/>
        <w:jc w:val="both"/>
        <w:rPr>
          <w:sz w:val="36"/>
          <w:szCs w:val="36"/>
        </w:rPr>
      </w:pPr>
      <w:r w:rsidRPr="00AC6DE8">
        <w:rPr>
          <w:sz w:val="36"/>
          <w:szCs w:val="36"/>
        </w:rPr>
        <w:t>I</w:t>
      </w:r>
      <w:r>
        <w:rPr>
          <w:sz w:val="36"/>
          <w:szCs w:val="36"/>
        </w:rPr>
        <w:t>I</w:t>
      </w:r>
      <w:r w:rsidRPr="00AC6DE8">
        <w:rPr>
          <w:sz w:val="36"/>
          <w:szCs w:val="36"/>
        </w:rPr>
        <w:t>.</w:t>
      </w:r>
      <w:r>
        <w:rPr>
          <w:sz w:val="36"/>
          <w:szCs w:val="36"/>
        </w:rPr>
        <w:tab/>
      </w:r>
      <w:r w:rsidRPr="00AC6DE8">
        <w:rPr>
          <w:sz w:val="36"/>
          <w:szCs w:val="36"/>
        </w:rPr>
        <w:tab/>
      </w:r>
      <w:r>
        <w:rPr>
          <w:sz w:val="36"/>
          <w:szCs w:val="36"/>
        </w:rPr>
        <w:t xml:space="preserve">neschvaluje </w:t>
      </w:r>
    </w:p>
    <w:p w:rsidR="00641D1F" w:rsidRDefault="00641D1F" w:rsidP="00641D1F">
      <w:pPr>
        <w:ind w:left="708"/>
        <w:jc w:val="both"/>
      </w:pPr>
      <w:r>
        <w:t>návrh na implementaci vstupného do AVČ Gutovka</w:t>
      </w:r>
    </w:p>
    <w:p w:rsidR="00641D1F" w:rsidRDefault="00641D1F" w:rsidP="00641D1F">
      <w:pPr>
        <w:ind w:left="708"/>
        <w:jc w:val="both"/>
      </w:pPr>
    </w:p>
    <w:p w:rsidR="00641D1F" w:rsidRDefault="00641D1F" w:rsidP="00641D1F">
      <w:pPr>
        <w:ind w:left="708" w:hanging="708"/>
        <w:jc w:val="both"/>
        <w:rPr>
          <w:sz w:val="36"/>
          <w:szCs w:val="36"/>
        </w:rPr>
      </w:pPr>
    </w:p>
    <w:p w:rsidR="00641D1F" w:rsidRDefault="00641D1F" w:rsidP="00641D1F">
      <w:pPr>
        <w:ind w:left="708" w:hanging="708"/>
        <w:jc w:val="both"/>
        <w:rPr>
          <w:sz w:val="36"/>
          <w:szCs w:val="36"/>
        </w:rPr>
      </w:pPr>
      <w:r>
        <w:rPr>
          <w:sz w:val="36"/>
          <w:szCs w:val="36"/>
        </w:rPr>
        <w:t>III.</w:t>
      </w:r>
      <w:r>
        <w:rPr>
          <w:sz w:val="36"/>
          <w:szCs w:val="36"/>
        </w:rPr>
        <w:tab/>
        <w:t>schvaluje</w:t>
      </w:r>
    </w:p>
    <w:p w:rsidR="00641D1F" w:rsidRDefault="00641D1F" w:rsidP="00641D1F">
      <w:pPr>
        <w:ind w:left="709" w:hanging="1"/>
        <w:jc w:val="both"/>
      </w:pPr>
      <w:r>
        <w:t>uzavření příkazní smlouvy o správě Areálu volného času Gutovka se společností PRAHA 10 – Majetková, a.s., se sídlem Praha 10, Vršovice, Vršovická 68/1429, PSČ 101 38, IČ: 272 05 703, na dobu neurčitou, ve znění dle přílohy č. 3 předloženého materiálu</w:t>
      </w:r>
    </w:p>
    <w:p w:rsidR="00641D1F" w:rsidRDefault="00641D1F" w:rsidP="00641D1F">
      <w:pPr>
        <w:tabs>
          <w:tab w:val="left" w:pos="709"/>
        </w:tabs>
        <w:ind w:left="426"/>
        <w:jc w:val="both"/>
      </w:pPr>
    </w:p>
    <w:p w:rsidR="00641D1F" w:rsidRDefault="00641D1F" w:rsidP="00641D1F">
      <w:pPr>
        <w:ind w:left="426"/>
        <w:jc w:val="both"/>
      </w:pPr>
    </w:p>
    <w:p w:rsidR="00641D1F" w:rsidRPr="00AC6DE8" w:rsidRDefault="00641D1F" w:rsidP="00641D1F">
      <w:pPr>
        <w:ind w:left="567" w:hanging="567"/>
        <w:jc w:val="both"/>
        <w:rPr>
          <w:sz w:val="36"/>
          <w:szCs w:val="36"/>
        </w:rPr>
      </w:pPr>
      <w:r w:rsidRPr="00AC6DE8">
        <w:rPr>
          <w:sz w:val="36"/>
          <w:szCs w:val="36"/>
        </w:rPr>
        <w:t>I</w:t>
      </w:r>
      <w:r>
        <w:rPr>
          <w:sz w:val="36"/>
          <w:szCs w:val="36"/>
        </w:rPr>
        <w:t>V</w:t>
      </w:r>
      <w:r w:rsidRPr="00AC6DE8">
        <w:rPr>
          <w:sz w:val="36"/>
          <w:szCs w:val="36"/>
        </w:rPr>
        <w:t>.</w:t>
      </w:r>
      <w:r w:rsidRPr="00AC6DE8">
        <w:rPr>
          <w:sz w:val="36"/>
          <w:szCs w:val="36"/>
        </w:rPr>
        <w:tab/>
      </w:r>
      <w:r>
        <w:rPr>
          <w:sz w:val="36"/>
          <w:szCs w:val="36"/>
        </w:rPr>
        <w:t>ukládá</w:t>
      </w:r>
    </w:p>
    <w:p w:rsidR="00641D1F" w:rsidRPr="009D19AF" w:rsidRDefault="00641D1F" w:rsidP="00641D1F">
      <w:pPr>
        <w:pStyle w:val="Odstavecseseznamem"/>
        <w:widowControl/>
        <w:numPr>
          <w:ilvl w:val="0"/>
          <w:numId w:val="29"/>
        </w:numPr>
        <w:autoSpaceDE/>
        <w:autoSpaceDN/>
        <w:adjustRightInd/>
        <w:jc w:val="both"/>
        <w:rPr>
          <w:b/>
          <w:bCs/>
        </w:rPr>
      </w:pPr>
      <w:r w:rsidRPr="009D19AF">
        <w:rPr>
          <w:b/>
          <w:bCs/>
        </w:rPr>
        <w:t>Radě m.</w:t>
      </w:r>
      <w:r>
        <w:rPr>
          <w:b/>
          <w:bCs/>
        </w:rPr>
        <w:t xml:space="preserve"> </w:t>
      </w:r>
      <w:r w:rsidRPr="009D19AF">
        <w:rPr>
          <w:b/>
          <w:bCs/>
        </w:rPr>
        <w:t>č. Praha 10</w:t>
      </w:r>
    </w:p>
    <w:p w:rsidR="00641D1F" w:rsidRDefault="00641D1F" w:rsidP="00641D1F">
      <w:pPr>
        <w:ind w:left="1418" w:hanging="491"/>
        <w:jc w:val="both"/>
      </w:pPr>
      <w:r>
        <w:t>1.1.</w:t>
      </w:r>
      <w:r>
        <w:tab/>
        <w:t>uzavřít příkazní smlouvu </w:t>
      </w:r>
      <w:r w:rsidRPr="00ED71FD">
        <w:t xml:space="preserve">o správě Areálu volného času Gutova </w:t>
      </w:r>
      <w:r w:rsidRPr="00C86F86">
        <w:t>se společností</w:t>
      </w:r>
      <w:r w:rsidRPr="00033642">
        <w:t xml:space="preserve"> </w:t>
      </w:r>
      <w:r w:rsidRPr="003A300F">
        <w:t xml:space="preserve">PRAHA 10 - Majetková, a.s. </w:t>
      </w:r>
      <w:r w:rsidRPr="003A300F">
        <w:rPr>
          <w:rStyle w:val="platne1"/>
        </w:rPr>
        <w:t>se sídlem Praha 10, Vršovice, Vrš</w:t>
      </w:r>
      <w:r>
        <w:rPr>
          <w:rStyle w:val="platne1"/>
        </w:rPr>
        <w:t>ovická 68/1429, PSČ 101 38, IČ: </w:t>
      </w:r>
      <w:r w:rsidRPr="003A300F">
        <w:rPr>
          <w:rStyle w:val="platne1"/>
        </w:rPr>
        <w:t>272 05</w:t>
      </w:r>
      <w:r>
        <w:rPr>
          <w:rStyle w:val="platne1"/>
        </w:rPr>
        <w:t> </w:t>
      </w:r>
      <w:r w:rsidRPr="003A300F">
        <w:rPr>
          <w:rStyle w:val="platne1"/>
        </w:rPr>
        <w:t>703</w:t>
      </w:r>
      <w:r>
        <w:rPr>
          <w:rStyle w:val="platne1"/>
        </w:rPr>
        <w:t xml:space="preserve">, na dobu neurčitou, </w:t>
      </w:r>
      <w:r>
        <w:t>schválenou dle bodu III. tohoto usnesení</w:t>
      </w:r>
    </w:p>
    <w:p w:rsidR="00641D1F" w:rsidRDefault="00641D1F" w:rsidP="00641D1F">
      <w:pPr>
        <w:ind w:left="1418" w:hanging="491"/>
        <w:jc w:val="both"/>
      </w:pPr>
    </w:p>
    <w:p w:rsidR="00641D1F" w:rsidRDefault="00641D1F" w:rsidP="00641D1F">
      <w:pPr>
        <w:ind w:left="979"/>
        <w:jc w:val="right"/>
      </w:pPr>
      <w:r>
        <w:t>Termín: 31. 12. 2017</w:t>
      </w:r>
    </w:p>
    <w:p w:rsidR="00641D1F" w:rsidRDefault="00641D1F" w:rsidP="00641D1F">
      <w:pPr>
        <w:ind w:left="979"/>
        <w:jc w:val="right"/>
      </w:pPr>
    </w:p>
    <w:p w:rsidR="00641D1F" w:rsidRDefault="00641D1F" w:rsidP="00641D1F">
      <w:pPr>
        <w:rPr>
          <w:bCs/>
        </w:rPr>
      </w:pPr>
    </w:p>
    <w:p w:rsidR="00641D1F" w:rsidRDefault="00641D1F" w:rsidP="00641D1F">
      <w:pPr>
        <w:rPr>
          <w:bCs/>
        </w:rPr>
      </w:pPr>
    </w:p>
    <w:p w:rsidR="00641D1F" w:rsidRDefault="00641D1F" w:rsidP="00641D1F">
      <w:r w:rsidRPr="00AC6DE8">
        <w:t>Předkladatel:</w:t>
      </w:r>
      <w:r w:rsidRPr="00AC6DE8">
        <w:tab/>
        <w:t xml:space="preserve">  </w:t>
      </w:r>
      <w:r w:rsidRPr="00FD0657">
        <w:t>Ing. Tomáš Pek, S. E., 1. zástupce starosty</w:t>
      </w:r>
    </w:p>
    <w:p w:rsidR="00641D1F" w:rsidRPr="00292235" w:rsidRDefault="00641D1F" w:rsidP="00641D1F">
      <w:pPr>
        <w:rPr>
          <w:sz w:val="22"/>
          <w:szCs w:val="22"/>
        </w:rPr>
      </w:pPr>
      <w:r w:rsidRPr="00AC6DE8">
        <w:t xml:space="preserve">Číslo tisku:   </w:t>
      </w:r>
      <w:r>
        <w:t xml:space="preserve">    P10-087518/2017</w:t>
      </w:r>
      <w:r w:rsidRPr="00AC6DE8">
        <w:t xml:space="preserve">    </w:t>
      </w:r>
    </w:p>
    <w:p w:rsidR="00641D1F" w:rsidRDefault="00641D1F" w:rsidP="00641D1F">
      <w:pPr>
        <w:rPr>
          <w:b/>
        </w:rPr>
      </w:pPr>
    </w:p>
    <w:p w:rsidR="00BF7FB9" w:rsidRDefault="00BF7FB9" w:rsidP="00641D1F">
      <w:pPr>
        <w:rPr>
          <w:b/>
        </w:rPr>
      </w:pPr>
    </w:p>
    <w:p w:rsidR="00192279" w:rsidRPr="006259C5" w:rsidRDefault="00A31A54" w:rsidP="00641D1F">
      <w:pPr>
        <w:jc w:val="center"/>
        <w:rPr>
          <w:b/>
        </w:rPr>
      </w:pPr>
      <w:r w:rsidRPr="006259C5">
        <w:rPr>
          <w:b/>
        </w:rPr>
        <w:lastRenderedPageBreak/>
        <w:t>Důvodová zpráva</w:t>
      </w:r>
    </w:p>
    <w:p w:rsidR="00EB016D" w:rsidRPr="006259C5" w:rsidRDefault="00EB016D" w:rsidP="00EB016D">
      <w:pPr>
        <w:jc w:val="both"/>
      </w:pPr>
    </w:p>
    <w:p w:rsidR="00EB016D" w:rsidRPr="006259C5" w:rsidRDefault="00EB016D" w:rsidP="002F6022">
      <w:pPr>
        <w:numPr>
          <w:ilvl w:val="0"/>
          <w:numId w:val="3"/>
        </w:numPr>
        <w:overflowPunct w:val="0"/>
        <w:autoSpaceDE w:val="0"/>
        <w:autoSpaceDN w:val="0"/>
        <w:adjustRightInd w:val="0"/>
        <w:jc w:val="both"/>
        <w:textAlignment w:val="baseline"/>
        <w:rPr>
          <w:b/>
          <w:u w:val="single"/>
        </w:rPr>
      </w:pPr>
      <w:r w:rsidRPr="006259C5">
        <w:rPr>
          <w:b/>
          <w:u w:val="single"/>
        </w:rPr>
        <w:t>ÚVOD</w:t>
      </w:r>
    </w:p>
    <w:p w:rsidR="00EB016D" w:rsidRPr="006259C5" w:rsidRDefault="00EB016D" w:rsidP="00F66EBD">
      <w:pPr>
        <w:jc w:val="both"/>
        <w:rPr>
          <w:b/>
        </w:rPr>
      </w:pPr>
      <w:r w:rsidRPr="006259C5">
        <w:t xml:space="preserve">Společnost PRAHA 10 – Majetková, a.s., se sídlem Praha 10, Vršovická 1429/68, </w:t>
      </w:r>
      <w:r w:rsidR="006B43CE" w:rsidRPr="006259C5">
        <w:t>I</w:t>
      </w:r>
      <w:r w:rsidRPr="006259C5">
        <w:t xml:space="preserve">Č: 27205703 (dále </w:t>
      </w:r>
      <w:r w:rsidR="006B43CE" w:rsidRPr="006259C5">
        <w:t xml:space="preserve">též </w:t>
      </w:r>
      <w:r w:rsidRPr="006259C5">
        <w:t>jen „Společnost“</w:t>
      </w:r>
      <w:r w:rsidR="006B43CE" w:rsidRPr="006259C5">
        <w:t xml:space="preserve"> nebo „Správce“</w:t>
      </w:r>
      <w:r w:rsidRPr="006259C5">
        <w:t>)</w:t>
      </w:r>
      <w:r w:rsidR="006B43CE" w:rsidRPr="006259C5">
        <w:t>,</w:t>
      </w:r>
      <w:r w:rsidRPr="006259C5">
        <w:t xml:space="preserve"> v současné době</w:t>
      </w:r>
      <w:r w:rsidR="00B10BC9" w:rsidRPr="006259C5">
        <w:t xml:space="preserve"> pro MČ Praha 10</w:t>
      </w:r>
      <w:r w:rsidRPr="006259C5">
        <w:t xml:space="preserve"> mj. zajišťuje správu Areálu volného času Gutovka (dále též jen jako „AVČ Gutovka“</w:t>
      </w:r>
      <w:r w:rsidR="004570E6">
        <w:t xml:space="preserve"> nebo „areál“</w:t>
      </w:r>
      <w:r w:rsidRPr="006259C5">
        <w:t xml:space="preserve">) na základě Smlouvy o správě areálu volného času – Gutova č. </w:t>
      </w:r>
      <w:r w:rsidR="00F66EBD">
        <w:t>2017/OMP/0863 ze dne 19. 6. 2017 (účinnost od 1. 7. 2017)</w:t>
      </w:r>
      <w:r w:rsidRPr="00F66EBD">
        <w:t xml:space="preserve"> (dále též jen jako „Smlouva“)</w:t>
      </w:r>
      <w:r w:rsidR="00F66EBD" w:rsidRPr="00F66EBD">
        <w:t>.</w:t>
      </w:r>
      <w:r w:rsidR="00F66EBD">
        <w:t xml:space="preserve"> Smlouva byla uzavřena na základě usnesení ZMČ č. </w:t>
      </w:r>
      <w:r w:rsidR="00F66EBD" w:rsidRPr="00F66EBD">
        <w:t>16/19/2017</w:t>
      </w:r>
      <w:r w:rsidR="00F66EBD">
        <w:t xml:space="preserve"> ze dne 12. 6. 2017 na dobu určitou do 31. 12. 2017 s tím, že Společnost </w:t>
      </w:r>
      <w:r w:rsidR="00BF408B">
        <w:t xml:space="preserve">se dle čl. VI. odst. 10 Smlouvy zavázala mj. </w:t>
      </w:r>
      <w:r w:rsidR="00BF408B" w:rsidRPr="00BF408B">
        <w:t>poskytnout MČ</w:t>
      </w:r>
      <w:r w:rsidR="00BF408B">
        <w:t xml:space="preserve"> </w:t>
      </w:r>
      <w:r w:rsidR="00BF408B" w:rsidRPr="00BF408B">
        <w:t>P</w:t>
      </w:r>
      <w:r w:rsidR="00BF408B">
        <w:t xml:space="preserve">raha </w:t>
      </w:r>
      <w:r w:rsidR="00BF408B" w:rsidRPr="00BF408B">
        <w:t xml:space="preserve">10 maximální možnou součinnost v rámci příprav na implementaci předpokládaného zavedení vstupného pro veřejnost do </w:t>
      </w:r>
      <w:r w:rsidR="004570E6">
        <w:t>a</w:t>
      </w:r>
      <w:r w:rsidR="00BF408B" w:rsidRPr="00BF408B">
        <w:t>reálu od 1. 1. 2018.</w:t>
      </w:r>
    </w:p>
    <w:p w:rsidR="00EB016D" w:rsidRPr="006259C5" w:rsidRDefault="00EB016D" w:rsidP="00EB016D">
      <w:pPr>
        <w:jc w:val="both"/>
      </w:pPr>
    </w:p>
    <w:p w:rsidR="00EB016D" w:rsidRDefault="00BF408B" w:rsidP="00EB016D">
      <w:pPr>
        <w:jc w:val="both"/>
      </w:pPr>
      <w:r>
        <w:t>K současnému stavu AVČ Gutovka lze konstatovat, že v</w:t>
      </w:r>
      <w:r w:rsidR="00EB016D" w:rsidRPr="006259C5">
        <w:t xml:space="preserve"> současné době </w:t>
      </w:r>
      <w:r w:rsidR="00594284" w:rsidRPr="006259C5">
        <w:t>AVČ Gutovka</w:t>
      </w:r>
      <w:r w:rsidR="00EB016D" w:rsidRPr="006259C5">
        <w:t> slouží plně ke spokojenosti jeho návštěvníků</w:t>
      </w:r>
      <w:r w:rsidR="00594284" w:rsidRPr="006259C5">
        <w:t>, n</w:t>
      </w:r>
      <w:r w:rsidR="00EB016D" w:rsidRPr="006259C5">
        <w:t>icméně</w:t>
      </w:r>
      <w:r w:rsidR="00594284" w:rsidRPr="006259C5">
        <w:t xml:space="preserve">, vzhledem k objektivnímu stáří jednotlivých komponentů, </w:t>
      </w:r>
      <w:r w:rsidR="00EB016D" w:rsidRPr="006259C5">
        <w:t xml:space="preserve">se již projevují nedostatky způsobené dlouholetým intenzívním užíváním </w:t>
      </w:r>
      <w:r w:rsidR="00594284" w:rsidRPr="006259C5">
        <w:t>AVČ Gutovka,</w:t>
      </w:r>
      <w:r w:rsidR="00EB016D" w:rsidRPr="006259C5">
        <w:t xml:space="preserve"> a bude nutno zahájit postupnou obnovu prvků </w:t>
      </w:r>
      <w:r w:rsidR="00594284" w:rsidRPr="006259C5">
        <w:t>AVČ Gutovka</w:t>
      </w:r>
      <w:r w:rsidR="00EB016D" w:rsidRPr="006259C5">
        <w:t>.</w:t>
      </w:r>
      <w:r w:rsidR="00594284" w:rsidRPr="006259C5">
        <w:t xml:space="preserve"> </w:t>
      </w:r>
      <w:r w:rsidR="004570E6">
        <w:t xml:space="preserve">Rozsáhlejší opravy AVČ Gutovka jsou v současné době připravovány. </w:t>
      </w:r>
    </w:p>
    <w:p w:rsidR="008276C5" w:rsidRPr="006259C5" w:rsidRDefault="008276C5" w:rsidP="00EB016D">
      <w:pPr>
        <w:jc w:val="both"/>
      </w:pPr>
    </w:p>
    <w:p w:rsidR="006D5234" w:rsidRPr="006259C5" w:rsidRDefault="00BF408B" w:rsidP="006D5234">
      <w:pPr>
        <w:jc w:val="both"/>
      </w:pPr>
      <w:r>
        <w:t>Jak již bylo Zastupitelstv</w:t>
      </w:r>
      <w:r w:rsidR="004570E6">
        <w:t>o</w:t>
      </w:r>
      <w:r>
        <w:t xml:space="preserve"> m. č. Praha 10 </w:t>
      </w:r>
      <w:r w:rsidR="004570E6">
        <w:t>informováno</w:t>
      </w:r>
      <w:r>
        <w:t xml:space="preserve"> v červnu tohoto roku, </w:t>
      </w:r>
      <w:r w:rsidR="006D5234" w:rsidRPr="006259C5">
        <w:t>OMP</w:t>
      </w:r>
      <w:r w:rsidR="006D5234">
        <w:t xml:space="preserve"> bylo zadáno</w:t>
      </w:r>
      <w:r w:rsidR="006D5234" w:rsidRPr="006259C5">
        <w:rPr>
          <w:b/>
        </w:rPr>
        <w:t xml:space="preserve"> provedení odborného posouzení, přičemž předmětem tohoto odborného posouzení bylo též zvážení a bližší rozbor v úvahu připadajících variant možných řešení dalšího provozu AVČ Gutovka</w:t>
      </w:r>
      <w:r w:rsidR="006D5234" w:rsidRPr="006259C5">
        <w:t xml:space="preserve"> (stávající model, provoz ze strany MČ Praha 10, vyhlášení veřejné soutěže na provozovatele, zavedení vstupného do AVČ Gutovka pro návštěvníky vyjma občanů MČ Praha 10 atd.).  </w:t>
      </w:r>
    </w:p>
    <w:p w:rsidR="006D5234" w:rsidRPr="006259C5" w:rsidRDefault="006D5234" w:rsidP="006D5234">
      <w:pPr>
        <w:jc w:val="both"/>
      </w:pPr>
    </w:p>
    <w:p w:rsidR="006D5234" w:rsidRPr="006259C5" w:rsidRDefault="006D5234" w:rsidP="006D5234">
      <w:pPr>
        <w:jc w:val="both"/>
      </w:pPr>
      <w:r w:rsidRPr="006259C5">
        <w:t>Cílem této analýzy bylo prověřit, zda prostředky vynakládané na správu AVČ Gutovka jsou vynakládány efektivně, či zda není možné optimalizací uplatňovaných postupů a nákladů dosáhnout nižší finanční náročnosti pro m. č. Praha 10.</w:t>
      </w:r>
    </w:p>
    <w:p w:rsidR="006D5234" w:rsidRPr="006259C5" w:rsidRDefault="006D5234" w:rsidP="006D5234">
      <w:pPr>
        <w:jc w:val="both"/>
      </w:pPr>
    </w:p>
    <w:p w:rsidR="006D5234" w:rsidRPr="006259C5" w:rsidRDefault="006D5234" w:rsidP="006D5234">
      <w:pPr>
        <w:jc w:val="both"/>
      </w:pPr>
      <w:r w:rsidRPr="006259C5">
        <w:t xml:space="preserve">Část první odborného posouzení (příloha č. </w:t>
      </w:r>
      <w:r>
        <w:t>1</w:t>
      </w:r>
      <w:r w:rsidRPr="006259C5">
        <w:t xml:space="preserve"> tohoto materiálu) dodaná pod názvem: </w:t>
      </w:r>
      <w:r w:rsidRPr="006259C5">
        <w:rPr>
          <w:b/>
        </w:rPr>
        <w:t>„Analýza současného stavu – Gutovka“</w:t>
      </w:r>
      <w:r w:rsidRPr="006259C5">
        <w:t xml:space="preserve"> analyzuje:</w:t>
      </w:r>
    </w:p>
    <w:p w:rsidR="006D5234" w:rsidRPr="006259C5" w:rsidRDefault="006D5234" w:rsidP="006D5234">
      <w:pPr>
        <w:numPr>
          <w:ilvl w:val="0"/>
          <w:numId w:val="4"/>
        </w:numPr>
        <w:overflowPunct w:val="0"/>
        <w:autoSpaceDE w:val="0"/>
        <w:autoSpaceDN w:val="0"/>
        <w:adjustRightInd w:val="0"/>
        <w:jc w:val="both"/>
        <w:textAlignment w:val="baseline"/>
      </w:pPr>
      <w:r w:rsidRPr="006259C5">
        <w:t>Smluvní zajištění správy AVČ Gutovka mezi MČ Praha 10 a Společností;</w:t>
      </w:r>
    </w:p>
    <w:p w:rsidR="006D5234" w:rsidRPr="006259C5" w:rsidRDefault="006D5234" w:rsidP="006D5234">
      <w:pPr>
        <w:numPr>
          <w:ilvl w:val="0"/>
          <w:numId w:val="4"/>
        </w:numPr>
        <w:overflowPunct w:val="0"/>
        <w:autoSpaceDE w:val="0"/>
        <w:autoSpaceDN w:val="0"/>
        <w:adjustRightInd w:val="0"/>
        <w:jc w:val="both"/>
        <w:textAlignment w:val="baseline"/>
      </w:pPr>
      <w:r w:rsidRPr="006259C5">
        <w:t>Efektivitu současně vynakládaných prostředků, a to jak z čistě nákladového pohledu, tak z pohledu uspořádání procesů;</w:t>
      </w:r>
    </w:p>
    <w:p w:rsidR="006D5234" w:rsidRPr="006259C5" w:rsidRDefault="006D5234" w:rsidP="006D5234">
      <w:pPr>
        <w:numPr>
          <w:ilvl w:val="0"/>
          <w:numId w:val="4"/>
        </w:numPr>
        <w:overflowPunct w:val="0"/>
        <w:autoSpaceDE w:val="0"/>
        <w:autoSpaceDN w:val="0"/>
        <w:adjustRightInd w:val="0"/>
        <w:jc w:val="both"/>
        <w:textAlignment w:val="baseline"/>
      </w:pPr>
      <w:r w:rsidRPr="006259C5">
        <w:t xml:space="preserve">Srovnání atrakcí nabízených v AVČ Gutovka vůči konkurenci z pohledu nabídky kvality a ceny.  </w:t>
      </w:r>
    </w:p>
    <w:p w:rsidR="006D5234" w:rsidRPr="006259C5" w:rsidRDefault="006D5234" w:rsidP="006D5234">
      <w:pPr>
        <w:jc w:val="both"/>
        <w:rPr>
          <w:highlight w:val="yellow"/>
        </w:rPr>
      </w:pPr>
    </w:p>
    <w:p w:rsidR="006D5234" w:rsidRPr="006259C5" w:rsidRDefault="006D5234" w:rsidP="006D5234">
      <w:pPr>
        <w:jc w:val="both"/>
      </w:pPr>
      <w:r w:rsidRPr="006259C5">
        <w:t xml:space="preserve">Část druhá odborného posouzení (příloha č. </w:t>
      </w:r>
      <w:r>
        <w:t>2</w:t>
      </w:r>
      <w:r w:rsidRPr="006259C5">
        <w:t xml:space="preserve"> tohoto materiálu), dodaná pod názvem: </w:t>
      </w:r>
      <w:r w:rsidRPr="006259C5">
        <w:rPr>
          <w:b/>
        </w:rPr>
        <w:t>„Strategie a modely fungování volnočasového areálu Gutovka</w:t>
      </w:r>
      <w:r w:rsidRPr="006259C5">
        <w:t>“, navazuje na prvotní posouzení stávajícího stavu procesů a nákladů provozování AVČ Gutovka a obsahuje:</w:t>
      </w:r>
    </w:p>
    <w:p w:rsidR="006D5234" w:rsidRPr="006259C5" w:rsidRDefault="006D5234" w:rsidP="006D5234">
      <w:pPr>
        <w:numPr>
          <w:ilvl w:val="0"/>
          <w:numId w:val="4"/>
        </w:numPr>
        <w:overflowPunct w:val="0"/>
        <w:autoSpaceDE w:val="0"/>
        <w:autoSpaceDN w:val="0"/>
        <w:adjustRightInd w:val="0"/>
        <w:jc w:val="both"/>
        <w:textAlignment w:val="baseline"/>
      </w:pPr>
      <w:r w:rsidRPr="006259C5">
        <w:t>Vyhodnocení stávajícího konceptu volnočasového AVČ Gutovka;</w:t>
      </w:r>
    </w:p>
    <w:p w:rsidR="006D5234" w:rsidRDefault="006D5234" w:rsidP="006D5234">
      <w:pPr>
        <w:numPr>
          <w:ilvl w:val="0"/>
          <w:numId w:val="4"/>
        </w:numPr>
        <w:overflowPunct w:val="0"/>
        <w:autoSpaceDE w:val="0"/>
        <w:autoSpaceDN w:val="0"/>
        <w:adjustRightInd w:val="0"/>
        <w:jc w:val="both"/>
        <w:textAlignment w:val="baseline"/>
      </w:pPr>
      <w:r w:rsidRPr="006259C5">
        <w:t>Návrh budoucí strategie;</w:t>
      </w:r>
    </w:p>
    <w:p w:rsidR="006D5234" w:rsidRPr="006259C5" w:rsidRDefault="006D5234" w:rsidP="006D5234">
      <w:pPr>
        <w:numPr>
          <w:ilvl w:val="0"/>
          <w:numId w:val="4"/>
        </w:numPr>
        <w:overflowPunct w:val="0"/>
        <w:autoSpaceDE w:val="0"/>
        <w:autoSpaceDN w:val="0"/>
        <w:adjustRightInd w:val="0"/>
        <w:jc w:val="both"/>
        <w:textAlignment w:val="baseline"/>
      </w:pPr>
      <w:r>
        <w:t xml:space="preserve">Provedení dotazníkového šetření s návštěvníky AVČ Gutovka </w:t>
      </w:r>
    </w:p>
    <w:p w:rsidR="006D5234" w:rsidRPr="006259C5" w:rsidRDefault="006D5234" w:rsidP="006D5234">
      <w:pPr>
        <w:numPr>
          <w:ilvl w:val="0"/>
          <w:numId w:val="4"/>
        </w:numPr>
        <w:overflowPunct w:val="0"/>
        <w:autoSpaceDE w:val="0"/>
        <w:autoSpaceDN w:val="0"/>
        <w:adjustRightInd w:val="0"/>
        <w:jc w:val="both"/>
        <w:textAlignment w:val="baseline"/>
      </w:pPr>
      <w:r w:rsidRPr="006259C5">
        <w:t>Posouzení možných modelů fungování.</w:t>
      </w:r>
    </w:p>
    <w:p w:rsidR="006D5234" w:rsidRDefault="006D5234" w:rsidP="006D5234">
      <w:pPr>
        <w:jc w:val="both"/>
      </w:pPr>
    </w:p>
    <w:p w:rsidR="006D5234" w:rsidRDefault="006D5234" w:rsidP="006D5234">
      <w:pPr>
        <w:jc w:val="both"/>
      </w:pPr>
      <w:r>
        <w:t>Obě části provedeného posouzení budou dále označovány společně jako „Analýza“ nebo jako „odborné posouzení“.</w:t>
      </w:r>
    </w:p>
    <w:p w:rsidR="006D5234" w:rsidRPr="006259C5" w:rsidRDefault="006D5234" w:rsidP="006D5234">
      <w:pPr>
        <w:jc w:val="both"/>
      </w:pPr>
    </w:p>
    <w:p w:rsidR="006D5234" w:rsidRPr="004570E6" w:rsidRDefault="006D5234" w:rsidP="006D5234">
      <w:pPr>
        <w:jc w:val="both"/>
      </w:pPr>
      <w:r w:rsidRPr="004570E6">
        <w:lastRenderedPageBreak/>
        <w:t xml:space="preserve">Informace o výsledcích odborného posouzení byla uvedena v materiálu předloženém na Zastupitelstvu MČ Praha 10 na jednání dne 12. 6. 2017, nicméně </w:t>
      </w:r>
      <w:r w:rsidR="004570E6" w:rsidRPr="004570E6">
        <w:t xml:space="preserve">jelikož níže uvedené výpočty vychází z této analýzy, jsou obě </w:t>
      </w:r>
      <w:r w:rsidRPr="004570E6">
        <w:t>části Analýzy</w:t>
      </w:r>
      <w:r w:rsidR="004570E6" w:rsidRPr="004570E6">
        <w:t xml:space="preserve"> přiloženy opětovně i v tomto materiálu.</w:t>
      </w:r>
    </w:p>
    <w:p w:rsidR="00EB016D" w:rsidRPr="006259C5" w:rsidRDefault="00EB016D" w:rsidP="00EB016D">
      <w:pPr>
        <w:jc w:val="both"/>
      </w:pPr>
    </w:p>
    <w:p w:rsidR="00D23AD4" w:rsidRPr="006259C5" w:rsidRDefault="00BF408B" w:rsidP="002F6022">
      <w:pPr>
        <w:pStyle w:val="Odstavecseseznamem"/>
        <w:numPr>
          <w:ilvl w:val="0"/>
          <w:numId w:val="3"/>
        </w:numPr>
        <w:jc w:val="both"/>
        <w:rPr>
          <w:b/>
          <w:u w:val="single"/>
        </w:rPr>
      </w:pPr>
      <w:r>
        <w:rPr>
          <w:b/>
          <w:u w:val="single"/>
        </w:rPr>
        <w:t>NÁVR</w:t>
      </w:r>
      <w:r w:rsidR="00B05675">
        <w:rPr>
          <w:b/>
          <w:u w:val="single"/>
        </w:rPr>
        <w:t>H</w:t>
      </w:r>
      <w:r>
        <w:rPr>
          <w:b/>
          <w:u w:val="single"/>
        </w:rPr>
        <w:t xml:space="preserve"> NA MOŽNOU IMPLEMENTACI VSTUPNÉHO DO AVČ GUTOVKA</w:t>
      </w:r>
    </w:p>
    <w:p w:rsidR="00D85910" w:rsidRDefault="004570E6" w:rsidP="00D85910">
      <w:pPr>
        <w:jc w:val="both"/>
      </w:pPr>
      <w:r>
        <w:t>V</w:t>
      </w:r>
      <w:r w:rsidR="00D85910">
        <w:t xml:space="preserve"> rámci zpracování druhé části odborného posouzení bylo jejím zpracovatelem provedeno </w:t>
      </w:r>
      <w:r w:rsidR="00D85910" w:rsidRPr="00D85910">
        <w:rPr>
          <w:b/>
        </w:rPr>
        <w:t>dotazníkové šetření</w:t>
      </w:r>
      <w:r w:rsidR="00D85910">
        <w:t xml:space="preserve"> </w:t>
      </w:r>
      <w:r w:rsidR="00D85910" w:rsidRPr="00D85910">
        <w:rPr>
          <w:b/>
        </w:rPr>
        <w:t>mezi návštěvníky</w:t>
      </w:r>
      <w:r w:rsidR="00D85910">
        <w:t xml:space="preserve"> AVČ Gutovka. </w:t>
      </w:r>
    </w:p>
    <w:p w:rsidR="00D85910" w:rsidRDefault="00D85910" w:rsidP="00D85910">
      <w:pPr>
        <w:jc w:val="both"/>
      </w:pPr>
    </w:p>
    <w:p w:rsidR="00D85910" w:rsidRDefault="00D85910" w:rsidP="00D85910">
      <w:pPr>
        <w:jc w:val="both"/>
      </w:pPr>
      <w:r>
        <w:t xml:space="preserve">Z tohoto provedeného dotazníkového šetření vzešlo nemalé množství poznatků, které mohou mít vliv na další rozhodování o užití různých konceptů provozu AVČ Gutovka. Vedle zjištěné věkové struktury návštěvníků, důvodů jejich návštěvy AVČ Gutovka a dalších zjištění lze zdůraznit 2 důležité okruhy zjištění: </w:t>
      </w:r>
    </w:p>
    <w:p w:rsidR="00D85910" w:rsidRDefault="00D85910" w:rsidP="00D85910">
      <w:pPr>
        <w:jc w:val="both"/>
      </w:pPr>
    </w:p>
    <w:p w:rsidR="00D85910" w:rsidRDefault="00D85910" w:rsidP="00D85910">
      <w:pPr>
        <w:pStyle w:val="Odstavecseseznamem"/>
        <w:numPr>
          <w:ilvl w:val="0"/>
          <w:numId w:val="45"/>
        </w:numPr>
        <w:jc w:val="both"/>
      </w:pPr>
      <w:r>
        <w:t xml:space="preserve">V rámci dotazníkového šetření ohledně struktury návštěvníků AVČ Gutovka podle místa jejich trvalého pobytu bylo zjištěno, že celkem 45 % návštěvníků AVČ Gutovka má trvalé bydliště mimo území m. č. Praha 10 (průměr přes celý týden). Celkem 16 % návštěvníků pak tvoří občané s trvalým pobytem mimo území hl. m. Prahy. </w:t>
      </w:r>
      <w:r w:rsidRPr="008D7BC6">
        <w:rPr>
          <w:b/>
        </w:rPr>
        <w:t xml:space="preserve">Podíl návštěvníků AVČ Gutovka, kteří mají trvalý pobyt na území m. č. Praha 10, </w:t>
      </w:r>
      <w:r>
        <w:rPr>
          <w:b/>
        </w:rPr>
        <w:t xml:space="preserve">         </w:t>
      </w:r>
      <w:r w:rsidRPr="008D7BC6">
        <w:rPr>
          <w:b/>
        </w:rPr>
        <w:t>pak v průběhu týdne tvoří průměrně 39 %.</w:t>
      </w:r>
      <w:r>
        <w:t xml:space="preserve"> Stručně tak lze shrnout, že ačkoliv náklady na správu a provoz AVČ Gutovka nese plně m. č. Praha 10, návštěvníci s trvalým pobytem na území m. č. Praha 10 netvoří většinu z celkového počtu návštěvníků.</w:t>
      </w:r>
    </w:p>
    <w:p w:rsidR="00D85910" w:rsidRDefault="00D85910" w:rsidP="00D85910">
      <w:pPr>
        <w:jc w:val="both"/>
      </w:pPr>
    </w:p>
    <w:p w:rsidR="00D85910" w:rsidRDefault="00D85910" w:rsidP="00D85910">
      <w:pPr>
        <w:pStyle w:val="Odstavecseseznamem"/>
        <w:numPr>
          <w:ilvl w:val="0"/>
          <w:numId w:val="45"/>
        </w:numPr>
        <w:jc w:val="both"/>
      </w:pPr>
      <w:r>
        <w:t xml:space="preserve">Předmětem dotazníkového šetření mezi návštěvníky AVČ Gutovka pak byla otázka: </w:t>
      </w:r>
      <w:r w:rsidRPr="008D7BC6">
        <w:rPr>
          <w:i/>
        </w:rPr>
        <w:t>„Jak by se změnily Vaše návštěvy Gutovky, kdyby bylo zavedeno symbolické vstupné?“</w:t>
      </w:r>
    </w:p>
    <w:p w:rsidR="00D85910" w:rsidRDefault="00D85910" w:rsidP="00D85910">
      <w:pPr>
        <w:pStyle w:val="Odstavecseseznamem"/>
      </w:pPr>
    </w:p>
    <w:p w:rsidR="00D85910" w:rsidRDefault="00D85910" w:rsidP="00D85910">
      <w:pPr>
        <w:jc w:val="both"/>
      </w:pPr>
      <w:r>
        <w:t>K o</w:t>
      </w:r>
      <w:r w:rsidRPr="006259C5">
        <w:t>táz</w:t>
      </w:r>
      <w:r>
        <w:t>ce</w:t>
      </w:r>
      <w:r w:rsidRPr="006259C5">
        <w:t xml:space="preserve"> </w:t>
      </w:r>
      <w:r w:rsidRPr="00D96122">
        <w:rPr>
          <w:b/>
          <w:u w:val="single"/>
        </w:rPr>
        <w:t>zavedení symbolického vstupného do AVČ Gutovka</w:t>
      </w:r>
      <w:r w:rsidRPr="006259C5">
        <w:t xml:space="preserve"> </w:t>
      </w:r>
      <w:r>
        <w:t xml:space="preserve">se vyjádřilo 75 % dotazovaných a z těchto celkem 47 % (téměř polovina) předpokládá, že by jim toto vstupné nevadilo a AVČ Gutovka by navštěvovali stále stejně. Dalších 15 % z návštěvníků, kteří se k této otázce vyjádřili, by AVČ Gutovka v případě zavedení symbolického vstupného navštěvovalo stejně jako doposud a to za předpokladu, že by zavedení symbolického vstupného bylo v souběhu se zkvalitněním služeb poskytovaných v AVČ Gutovka. Stručně lze tedy shrnout, že celkem téměř 2/3 návštěvníků, kteří se k otázce zavedení symbolického vstupného vyjádřili, by za určitých podmínek zavedení vstupného nepovažovalo za zásadní problém. V rámci odborného posouzení bylo následně uvažováno o případných variantách zavedení vstupného do  AVČ Gutovka a to ve variantě s nižším vstupem a variantě s vyšším vstupem.  </w:t>
      </w:r>
    </w:p>
    <w:p w:rsidR="00D85910" w:rsidRDefault="00D85910" w:rsidP="00D85910">
      <w:pPr>
        <w:jc w:val="both"/>
      </w:pPr>
    </w:p>
    <w:p w:rsidR="00D85910" w:rsidRDefault="00D85910" w:rsidP="00D85910">
      <w:pPr>
        <w:jc w:val="both"/>
      </w:pPr>
      <w:r>
        <w:t>V reakci na seznámení se s obsahem odborného posouzení pak z podnětu vedení m. č. Praha 10 byla pro případ zvažování zavedení vstupného do AVČ Gutovka položena otázka přípustnosti zvýhodnění občanů m. č. Praha 10 v rámci</w:t>
      </w:r>
      <w:r w:rsidRPr="006259C5">
        <w:t xml:space="preserve"> zpoplatnění vstupného do AVČ Gutovka oproti občanům s pobytem mimo území m. č. Praha 10</w:t>
      </w:r>
      <w:r>
        <w:t xml:space="preserve">. Uvažované zvýhodnění občanů m. č. Praha 10 by spočívalo v tom, že </w:t>
      </w:r>
      <w:r w:rsidRPr="006259C5">
        <w:t xml:space="preserve">by </w:t>
      </w:r>
      <w:r>
        <w:t xml:space="preserve">tito </w:t>
      </w:r>
      <w:r w:rsidRPr="006259C5">
        <w:t xml:space="preserve">neplatili vstupné žádné, nebo by jim toto bylo následně určitým konkrétním způsobem refundováno. Za účelem prověření, zda je takový uvažovaný postup v souladu s právními předpisy, zadal OMP vypracování právního stanoviska u AK Felix. Právní stanovisko a jeho doplnění </w:t>
      </w:r>
      <w:r w:rsidR="000379CF">
        <w:t>byly ZMČ předloženy v červnu tohoto roku</w:t>
      </w:r>
      <w:r w:rsidRPr="006259C5">
        <w:t xml:space="preserve"> a vyplývá z nich, že takový postup, kdy by byla jedna skupina obyvatel zvýhodňována oproti druhé pouze na základě místa svého trvalého pobytu, je nepřípustná a takový postup by nebyl v souladu s platným právním řádem České republiky. Zvýhodnění podmínek vstupu do AVČ Gutovka by dle právního stanoviska bylo přípustné na základě např. sociálních důvodů (např. zvýhodněné </w:t>
      </w:r>
      <w:r w:rsidRPr="006259C5">
        <w:lastRenderedPageBreak/>
        <w:t xml:space="preserve">vstupné pro </w:t>
      </w:r>
      <w:r w:rsidR="000379CF">
        <w:t>děti či seniory</w:t>
      </w:r>
      <w:r w:rsidRPr="006259C5">
        <w:t xml:space="preserve">). </w:t>
      </w:r>
      <w:r w:rsidRPr="00D96122">
        <w:rPr>
          <w:b/>
        </w:rPr>
        <w:t>Zvýhodnění vstupu občanů m. č. Praha 10 do AVČ Gutovka je tedy z pohledu právního řádu ČR nepřípustné.</w:t>
      </w:r>
      <w:r>
        <w:t xml:space="preserve"> </w:t>
      </w:r>
    </w:p>
    <w:p w:rsidR="00BF408B" w:rsidRDefault="00BF408B" w:rsidP="00EB016D">
      <w:pPr>
        <w:jc w:val="both"/>
      </w:pPr>
    </w:p>
    <w:p w:rsidR="00D85910" w:rsidRDefault="00D85910" w:rsidP="00EB016D">
      <w:pPr>
        <w:jc w:val="both"/>
      </w:pPr>
      <w:r>
        <w:t xml:space="preserve">Při řešení otázky, zda zavést vstupné do AVČ Gutovka se tedy nabízí 2 možnosti. První varianta spočívá v tom, že m. č. Praha 10 bude akceptovat skutečnost, že ačkoliv je provoz AVČ Gutovka hrazen výhradně finančními prostředky m. č. Praha 10, reálně pouze 39 % návštěvníků AVČ Gutovka tvoří občané m. č. Praha 10. Tímto de facto dochází k tomu, že m. č. Praha 10 financuje poskytování služeb i pro občany s trvalým pobytem mimo území m. č. Praha 10. V případě, že by toto m. č. Praha 10 nechtěla akceptovat, nabízí se varianta druhá, spočívající v zavedení vstupného do AVČ Gutovka a to plošně pro všechny návštěvníky, bez rozlišení místa jejich trvalého pobytu. Tato varianta </w:t>
      </w:r>
      <w:r w:rsidR="00B05675">
        <w:t xml:space="preserve">by měla za účel snížení finanční náročnosti provozu AVČ Gutovka ze strany m. č. Praha 10 a více by odpovídala reálné skladbě návštěvníků (reflektování skutečnosti, že více než polovinu návštěvníků netvoří občané m. č. Praha 10). Jako problém této varianty lze nepochybně identifikovat logicky vyplývající skutečnost, že by vstupné museli platit i návštěvníci s trvalým pobytem na území m. č. Praha 10. V této variantě by připadalo v úvahu osvobození od povinnosti hradit vstupné pro osoby mladší 15 let a pro seniory starší 65 let. </w:t>
      </w:r>
    </w:p>
    <w:p w:rsidR="00B05675" w:rsidRDefault="00B05675" w:rsidP="00EB016D">
      <w:pPr>
        <w:jc w:val="both"/>
      </w:pPr>
    </w:p>
    <w:p w:rsidR="00B05675" w:rsidRPr="006259C5" w:rsidRDefault="00B05675" w:rsidP="00B05675">
      <w:pPr>
        <w:jc w:val="both"/>
        <w:rPr>
          <w:b/>
        </w:rPr>
      </w:pPr>
      <w:r w:rsidRPr="00433D6A">
        <w:t>Na základě předložené analýzy</w:t>
      </w:r>
      <w:r>
        <w:t xml:space="preserve"> bylo uloženo Radě MČ Praha 10 předložit na nejbližší jednání ZMČ Praha 10 návrh na implementaci vstupného do AVČ Gutovka - </w:t>
      </w:r>
      <w:r w:rsidRPr="006259C5">
        <w:t>zvážení možnosti symbolického vstupného do areálu. Uplatněním vstupného by</w:t>
      </w:r>
      <w:r>
        <w:t xml:space="preserve">, jak bylo již uvedeno, </w:t>
      </w:r>
      <w:r w:rsidRPr="006259C5">
        <w:t xml:space="preserve">mohlo dojít buď ke snížení provozních nákladů m. č. Praha 10, nebo k získání prostředků na navrhované investice a to v celkové výši dvou až tří milionů korun ročně.  </w:t>
      </w:r>
    </w:p>
    <w:p w:rsidR="00BF408B" w:rsidRPr="006259C5" w:rsidRDefault="00BF408B" w:rsidP="00EB016D">
      <w:pPr>
        <w:jc w:val="both"/>
      </w:pPr>
    </w:p>
    <w:p w:rsidR="00EB016D" w:rsidRPr="006259C5" w:rsidRDefault="00B05675" w:rsidP="002F6022">
      <w:pPr>
        <w:numPr>
          <w:ilvl w:val="0"/>
          <w:numId w:val="3"/>
        </w:numPr>
        <w:overflowPunct w:val="0"/>
        <w:autoSpaceDE w:val="0"/>
        <w:autoSpaceDN w:val="0"/>
        <w:adjustRightInd w:val="0"/>
        <w:jc w:val="both"/>
        <w:textAlignment w:val="baseline"/>
        <w:rPr>
          <w:b/>
          <w:u w:val="single"/>
        </w:rPr>
      </w:pPr>
      <w:r>
        <w:rPr>
          <w:b/>
          <w:u w:val="single"/>
        </w:rPr>
        <w:t>PROVEDENÉ KALKULACE</w:t>
      </w:r>
    </w:p>
    <w:p w:rsidR="003F142D" w:rsidRDefault="00E13D98" w:rsidP="002C3437">
      <w:pPr>
        <w:jc w:val="both"/>
      </w:pPr>
      <w:r>
        <w:t xml:space="preserve">V rámci uvažování o zavedení vstupného je </w:t>
      </w:r>
      <w:r w:rsidR="00710085">
        <w:t>nutné</w:t>
      </w:r>
      <w:r>
        <w:t xml:space="preserve"> provést </w:t>
      </w:r>
      <w:r w:rsidR="00EB6CB2">
        <w:t xml:space="preserve">orientační </w:t>
      </w:r>
      <w:r>
        <w:t xml:space="preserve">výpočet, který alespoň rámcově odhalí předpokládané náklady související se zavedením vstupného do AVČ Gutovka a zároveň předpokládané příjmy s tímto související. </w:t>
      </w:r>
      <w:r w:rsidR="00710085">
        <w:t xml:space="preserve">Následně bude možné vypořádat se s otázkou, zda by případné zavedení vstupného (a v jaké výši) bylo </w:t>
      </w:r>
      <w:r w:rsidR="00437BC6">
        <w:t>možné označit za efektivní, resp. za hospodárné.</w:t>
      </w:r>
      <w:r w:rsidR="008453BD">
        <w:t xml:space="preserve"> Na jedné straně tedy bude proveden odhad ročního počtu pravidelných platících návštěvníků, dále odhad potřebných nákladů na zavedení a další provoz systému výběru vstupného a následně tak bude možné odhadnout výši vstupného nutnou pro to, aby tato předpokládaná investice byla z dlouhodobého pohledu rentabilní.</w:t>
      </w:r>
    </w:p>
    <w:p w:rsidR="008453BD" w:rsidRDefault="008453BD" w:rsidP="002C3437">
      <w:pPr>
        <w:jc w:val="both"/>
      </w:pPr>
    </w:p>
    <w:p w:rsidR="00E13D98" w:rsidRPr="008453BD" w:rsidRDefault="008453BD" w:rsidP="008453BD">
      <w:pPr>
        <w:pStyle w:val="Odstavecseseznamem"/>
        <w:numPr>
          <w:ilvl w:val="0"/>
          <w:numId w:val="47"/>
        </w:numPr>
        <w:jc w:val="both"/>
        <w:rPr>
          <w:b/>
        </w:rPr>
      </w:pPr>
      <w:r w:rsidRPr="008453BD">
        <w:rPr>
          <w:b/>
        </w:rPr>
        <w:t xml:space="preserve">Předpokládaný počet </w:t>
      </w:r>
      <w:r>
        <w:rPr>
          <w:b/>
        </w:rPr>
        <w:t xml:space="preserve">pravidelných </w:t>
      </w:r>
      <w:r w:rsidRPr="008453BD">
        <w:rPr>
          <w:b/>
        </w:rPr>
        <w:t>platících návštěvníků</w:t>
      </w:r>
    </w:p>
    <w:p w:rsidR="00437BC6" w:rsidRDefault="00E13D98" w:rsidP="00E13D98">
      <w:pPr>
        <w:jc w:val="both"/>
      </w:pPr>
      <w:r>
        <w:t xml:space="preserve">Z provedené Analýzy vyplývá, že </w:t>
      </w:r>
      <w:r w:rsidR="00F11F2F" w:rsidRPr="00E13D98">
        <w:rPr>
          <w:b/>
        </w:rPr>
        <w:t>průměrný počet návštěvníků areálu činí cca 250</w:t>
      </w:r>
      <w:r w:rsidR="00AA1684" w:rsidRPr="00E13D98">
        <w:rPr>
          <w:b/>
        </w:rPr>
        <w:t> </w:t>
      </w:r>
      <w:r w:rsidR="00F11F2F" w:rsidRPr="00E13D98">
        <w:rPr>
          <w:b/>
        </w:rPr>
        <w:t>000</w:t>
      </w:r>
      <w:r w:rsidR="00AA1684" w:rsidRPr="00E13D98">
        <w:rPr>
          <w:b/>
        </w:rPr>
        <w:t xml:space="preserve"> osob/rok.</w:t>
      </w:r>
      <w:r w:rsidR="00AA1684">
        <w:t xml:space="preserve"> </w:t>
      </w:r>
      <w:r>
        <w:t>Věková s</w:t>
      </w:r>
      <w:r w:rsidR="00AA1684">
        <w:t xml:space="preserve">truktura návštěvníků </w:t>
      </w:r>
      <w:r>
        <w:t xml:space="preserve">byla Analýzou vyčíslena tak, že </w:t>
      </w:r>
      <w:r w:rsidR="00AA1684">
        <w:t xml:space="preserve">50% </w:t>
      </w:r>
      <w:r>
        <w:t xml:space="preserve">návštěvníků tvoří </w:t>
      </w:r>
      <w:r w:rsidR="00AA1684">
        <w:t>dět</w:t>
      </w:r>
      <w:r>
        <w:t>i</w:t>
      </w:r>
      <w:r w:rsidR="00AA1684">
        <w:t xml:space="preserve"> </w:t>
      </w:r>
      <w:r w:rsidR="004537F0">
        <w:t>d</w:t>
      </w:r>
      <w:r w:rsidR="00AA1684">
        <w:t>o 15 let</w:t>
      </w:r>
      <w:r w:rsidR="00F0746D">
        <w:t xml:space="preserve"> </w:t>
      </w:r>
      <w:r>
        <w:t>(</w:t>
      </w:r>
      <w:r w:rsidR="00F0746D">
        <w:t>vstup zdarma</w:t>
      </w:r>
      <w:r>
        <w:t xml:space="preserve">). Pro další výpočty tedy lze uvažovat se vstupním údajem takovým, že vstupné by hradilo cca 50% návštěvníků, což představuje cca </w:t>
      </w:r>
      <w:r w:rsidRPr="00E13D98">
        <w:rPr>
          <w:b/>
        </w:rPr>
        <w:t>125.000 platících osob ročně.</w:t>
      </w:r>
      <w:r>
        <w:t xml:space="preserve"> Toto číslo je však dále nutné k</w:t>
      </w:r>
      <w:r w:rsidR="00710085">
        <w:t>onfrontovat se skutečností, že</w:t>
      </w:r>
      <w:r>
        <w:t xml:space="preserve"> zavedení vstupného </w:t>
      </w:r>
      <w:r w:rsidR="00710085">
        <w:t xml:space="preserve">pochopitelně může mít vliv na počet návštěvníků. </w:t>
      </w:r>
      <w:r w:rsidR="00437BC6">
        <w:t>Z provedeného dotazníkového šetření vyplynulo, že:</w:t>
      </w:r>
      <w:r w:rsidR="00710085">
        <w:t xml:space="preserve"> </w:t>
      </w:r>
    </w:p>
    <w:p w:rsidR="00437BC6" w:rsidRDefault="00437BC6" w:rsidP="00E13D98">
      <w:pPr>
        <w:jc w:val="both"/>
      </w:pPr>
    </w:p>
    <w:p w:rsidR="00437BC6" w:rsidRDefault="00437BC6" w:rsidP="00437BC6">
      <w:pPr>
        <w:jc w:val="both"/>
      </w:pPr>
      <w:r>
        <w:t>a) 47% návštěvníků předpokládá, že by jim toto vstupné nevadilo a Gutovku by navštěvovali stále stejně</w:t>
      </w:r>
    </w:p>
    <w:p w:rsidR="00437BC6" w:rsidRDefault="00437BC6" w:rsidP="00437BC6">
      <w:pPr>
        <w:jc w:val="both"/>
      </w:pPr>
      <w:r>
        <w:t>b) 15% by navštěvovalo areál stále stejně, vyžadovali by však kvalitnější údržbu a úklid areálu</w:t>
      </w:r>
    </w:p>
    <w:p w:rsidR="00437BC6" w:rsidRDefault="00437BC6" w:rsidP="00437BC6">
      <w:pPr>
        <w:jc w:val="both"/>
      </w:pPr>
      <w:r>
        <w:t>c) 21% návštěvníků by mírně svou návštěvnost zredukovalo, ale chodilo by stále</w:t>
      </w:r>
    </w:p>
    <w:p w:rsidR="00437BC6" w:rsidRDefault="00437BC6" w:rsidP="00437BC6">
      <w:pPr>
        <w:jc w:val="both"/>
      </w:pPr>
      <w:r>
        <w:t>d) 15% návštěvníků by výrazně zredukovalo svou návštěvnost areálu, občas by ale do Gutovky zašli</w:t>
      </w:r>
    </w:p>
    <w:p w:rsidR="00437BC6" w:rsidRDefault="00437BC6" w:rsidP="00437BC6">
      <w:pPr>
        <w:jc w:val="both"/>
      </w:pPr>
      <w:r>
        <w:t>e) 2% návštěvníků by do Gutovky přestalo chodit</w:t>
      </w:r>
    </w:p>
    <w:p w:rsidR="00437BC6" w:rsidRDefault="00437BC6" w:rsidP="00437BC6">
      <w:pPr>
        <w:jc w:val="both"/>
      </w:pPr>
    </w:p>
    <w:p w:rsidR="00897F1B" w:rsidRDefault="00897F1B" w:rsidP="00897F1B">
      <w:pPr>
        <w:jc w:val="both"/>
      </w:pPr>
      <w:r>
        <w:t>OMP na základě těchto výsledků dále počítalo se 2 variantami dopadu zavedení vstupného do areálu na jeho návštěvnost. Varianta optimistická počítá s tím, že by po zavedení vstupného areál dále navštěvovalo celkem 83 % současného stavu (skupiny a), b) a c)), varianta pesimistická dále kalkuluje s návštěvností 62 % současného stavu</w:t>
      </w:r>
      <w:r w:rsidR="000379CF">
        <w:t xml:space="preserve"> (skupiny a) a b))</w:t>
      </w:r>
      <w:r>
        <w:t>.</w:t>
      </w:r>
    </w:p>
    <w:p w:rsidR="00897F1B" w:rsidRDefault="00897F1B" w:rsidP="00E13D98">
      <w:pPr>
        <w:jc w:val="both"/>
      </w:pPr>
    </w:p>
    <w:p w:rsidR="00A47A72" w:rsidRPr="008453BD" w:rsidRDefault="00897F1B" w:rsidP="00E13D98">
      <w:pPr>
        <w:jc w:val="both"/>
      </w:pPr>
      <w:r>
        <w:t>P</w:t>
      </w:r>
      <w:r w:rsidR="008573E3">
        <w:t xml:space="preserve">ři 83% návštěvnosti </w:t>
      </w:r>
      <w:r>
        <w:t xml:space="preserve">by roční počet všech (i neplatících) návštěvníků činil </w:t>
      </w:r>
      <w:r w:rsidR="004B79AF">
        <w:t xml:space="preserve">207 500 návštěvníků </w:t>
      </w:r>
      <w:r w:rsidR="008573E3">
        <w:t>(varianta A), při 62% návštěvnosti 155 000 návštěvníků ročně (varianta B)</w:t>
      </w:r>
      <w:r w:rsidR="00EA04A0">
        <w:t xml:space="preserve">. </w:t>
      </w:r>
      <w:r w:rsidR="00A47A72">
        <w:t xml:space="preserve">50% </w:t>
      </w:r>
      <w:r w:rsidR="00E8082A">
        <w:t xml:space="preserve">z těchto </w:t>
      </w:r>
      <w:r w:rsidR="00A47A72">
        <w:t xml:space="preserve">návštěvníků platí vstupné, což </w:t>
      </w:r>
      <w:r w:rsidR="00A47A72" w:rsidRPr="005709E7">
        <w:rPr>
          <w:b/>
        </w:rPr>
        <w:t xml:space="preserve">u varianty A představuje 103 750 platících návštěvníků </w:t>
      </w:r>
      <w:r w:rsidR="005709E7">
        <w:rPr>
          <w:b/>
        </w:rPr>
        <w:t xml:space="preserve">ročně </w:t>
      </w:r>
      <w:r w:rsidR="00A47A72" w:rsidRPr="005709E7">
        <w:rPr>
          <w:b/>
        </w:rPr>
        <w:t>a u varianty B 77 500 platících návštěvníků</w:t>
      </w:r>
      <w:r w:rsidR="005709E7">
        <w:rPr>
          <w:b/>
        </w:rPr>
        <w:t xml:space="preserve"> ročně</w:t>
      </w:r>
      <w:r w:rsidR="00A47A72" w:rsidRPr="005709E7">
        <w:rPr>
          <w:b/>
        </w:rPr>
        <w:t>.</w:t>
      </w:r>
      <w:r w:rsidR="00E8082A">
        <w:t xml:space="preserve"> </w:t>
      </w:r>
      <w:r w:rsidR="002A6E2E">
        <w:t xml:space="preserve">Při výpočtu ekonomiky modelu zavedení vstupného je dále v rámci opatrnosti nutné vzít v úvahu skutečnost, že pravidelných návštěvníků, na kterých lze ekonomiku modelu postavit, je cca pouze 56 % (dle str. 31 druhé části Analýzy). Celkem 44 % jednorázových návštěvníků lze tedy do odhadu příjmů započítat pouze s velikými obtížemi, z důvodu opatrnosti tedy příjmy od této skupiny počítány nebudou (nelze spoléhat na příjmy od návštěvníků, kteří areál navštíví např. jednou ročně). </w:t>
      </w:r>
      <w:r w:rsidR="00DA4A9A">
        <w:t xml:space="preserve">Do dalších úvah tedy lze kalkulovat s tím, že </w:t>
      </w:r>
      <w:r w:rsidR="00DA4A9A" w:rsidRPr="008453BD">
        <w:rPr>
          <w:b/>
          <w:u w:val="single"/>
        </w:rPr>
        <w:t xml:space="preserve">ve variantě A by v případě zavedení vstupného areál ročně navštívilo celkem cca 58 100 </w:t>
      </w:r>
      <w:r w:rsidR="008453BD" w:rsidRPr="008453BD">
        <w:rPr>
          <w:b/>
          <w:u w:val="single"/>
        </w:rPr>
        <w:t>platících pravi</w:t>
      </w:r>
      <w:r w:rsidR="00DA4A9A" w:rsidRPr="008453BD">
        <w:rPr>
          <w:b/>
          <w:u w:val="single"/>
        </w:rPr>
        <w:t xml:space="preserve">delných návštěvníků, ve variantě B pak 43 400 pravidelných </w:t>
      </w:r>
      <w:r w:rsidR="008453BD" w:rsidRPr="008453BD">
        <w:rPr>
          <w:b/>
          <w:u w:val="single"/>
        </w:rPr>
        <w:t>platících návštěvníků.</w:t>
      </w:r>
      <w:r w:rsidR="008453BD" w:rsidRPr="008453BD">
        <w:t xml:space="preserve"> </w:t>
      </w:r>
      <w:r w:rsidR="008453BD">
        <w:t xml:space="preserve">Vstupné vybrané od těchto návštěvníků tedy lze považovat za odhadovaný příjem plynoucí ze zavedení vstupného do AVČ Gutovka. </w:t>
      </w:r>
    </w:p>
    <w:p w:rsidR="002A6E2E" w:rsidRDefault="002A6E2E" w:rsidP="00E13D98">
      <w:pPr>
        <w:jc w:val="both"/>
      </w:pPr>
    </w:p>
    <w:p w:rsidR="002A6E2E" w:rsidRPr="008453BD" w:rsidRDefault="008453BD" w:rsidP="008453BD">
      <w:pPr>
        <w:pStyle w:val="Odstavecseseznamem"/>
        <w:numPr>
          <w:ilvl w:val="0"/>
          <w:numId w:val="47"/>
        </w:numPr>
        <w:jc w:val="both"/>
        <w:rPr>
          <w:b/>
        </w:rPr>
      </w:pPr>
      <w:r w:rsidRPr="008453BD">
        <w:rPr>
          <w:b/>
        </w:rPr>
        <w:t>Odhadované náklady</w:t>
      </w:r>
    </w:p>
    <w:p w:rsidR="00AD170A" w:rsidRDefault="008453BD" w:rsidP="003F142D">
      <w:pPr>
        <w:jc w:val="both"/>
      </w:pPr>
      <w:r>
        <w:t xml:space="preserve">Odhadované náklady se skládají z nákladů na zřízení turniketového </w:t>
      </w:r>
      <w:r w:rsidR="004B32CF">
        <w:t xml:space="preserve">a pokladního </w:t>
      </w:r>
      <w:r>
        <w:t>systému a dále personální</w:t>
      </w:r>
      <w:r w:rsidR="000379CF">
        <w:t>ch</w:t>
      </w:r>
      <w:r>
        <w:t xml:space="preserve"> náklad</w:t>
      </w:r>
      <w:r w:rsidR="000379CF">
        <w:t>ů</w:t>
      </w:r>
      <w:r w:rsidR="004B32CF">
        <w:t xml:space="preserve"> spočívající</w:t>
      </w:r>
      <w:r w:rsidR="000379CF">
        <w:t>ch</w:t>
      </w:r>
      <w:r w:rsidR="004B32CF">
        <w:t xml:space="preserve"> především v potřebě obsluhy 1 vchodu tak, aby osoby splňující podmínky pro bezplatný vstup (věk) mohl</w:t>
      </w:r>
      <w:r w:rsidR="000379CF">
        <w:t>y</w:t>
      </w:r>
      <w:r w:rsidR="004B32CF">
        <w:t xml:space="preserve"> do areálu vstoupit mimo turniket</w:t>
      </w:r>
      <w:r w:rsidR="000379CF">
        <w:t>, bez vstupenky</w:t>
      </w:r>
      <w:r w:rsidR="004B32CF">
        <w:t xml:space="preserve">. </w:t>
      </w:r>
      <w:r>
        <w:t xml:space="preserve"> Za tímto účelem poskytla Společnost OMP předpokládanou součinnost</w:t>
      </w:r>
      <w:r w:rsidR="00AD170A">
        <w:t xml:space="preserve"> spočívající v předběžné kalkulaci nákladů. Za účelem dosažení co nevětší relevantnosti vstupních informací pak provedl paralelně se Společností průzkum trhu též samotný OMP. </w:t>
      </w:r>
    </w:p>
    <w:p w:rsidR="00AD170A" w:rsidRDefault="00AD170A" w:rsidP="003F142D">
      <w:pPr>
        <w:jc w:val="both"/>
      </w:pPr>
    </w:p>
    <w:p w:rsidR="00AD170A" w:rsidRDefault="00AD170A" w:rsidP="003F142D">
      <w:pPr>
        <w:jc w:val="both"/>
      </w:pPr>
      <w:r>
        <w:t>Při zjištění nákladů na pořízení a provoz turniketového</w:t>
      </w:r>
      <w:r w:rsidR="000379CF">
        <w:t xml:space="preserve"> a pokladního </w:t>
      </w:r>
      <w:r>
        <w:t>systému je nutné vzít v úvahu, že do areálu jsou celkem 4 vstupy</w:t>
      </w:r>
      <w:r w:rsidR="00EB6CB2">
        <w:t xml:space="preserve"> (vstupné do areálu minigolfu nebylo při kalkulacích uvažováno – vstup do areálu minigolfu by i nadále zůstal zcela bezplatný, neboť samotná hra minigolfu znamená fakticky vstup do areálu </w:t>
      </w:r>
      <w:r w:rsidR="00B061AB">
        <w:t xml:space="preserve">minigolfu </w:t>
      </w:r>
      <w:r w:rsidR="00EB6CB2">
        <w:t>a pohybování se po něm</w:t>
      </w:r>
      <w:r w:rsidR="00806800">
        <w:t>, zavedení vstupného by tak reálně znamenalo dvojí zpoplatnění hry minigolfu</w:t>
      </w:r>
      <w:r w:rsidR="00EB6CB2">
        <w:t>)</w:t>
      </w:r>
      <w:r>
        <w:t>, které by na zavedení vstupného musely reagovat. Turniketový</w:t>
      </w:r>
      <w:r w:rsidR="004B32CF">
        <w:t xml:space="preserve"> a pokladní </w:t>
      </w:r>
      <w:r>
        <w:t xml:space="preserve">systém se dále musí vypořádat s požadavkem, aby určité skupiny návštěvníků mohly areál navštěvovat bezplatně (tedy bez vstupenky). </w:t>
      </w:r>
    </w:p>
    <w:p w:rsidR="008453BD" w:rsidRDefault="00AD170A" w:rsidP="003F142D">
      <w:pPr>
        <w:jc w:val="both"/>
      </w:pPr>
      <w:r>
        <w:t xml:space="preserve"> </w:t>
      </w:r>
    </w:p>
    <w:p w:rsidR="003F142D" w:rsidRDefault="00F660DD" w:rsidP="004B32CF">
      <w:pPr>
        <w:jc w:val="both"/>
      </w:pPr>
      <w:r>
        <w:t>Pro zavedení vstupné</w:t>
      </w:r>
      <w:r w:rsidR="00CE3480">
        <w:t>ho</w:t>
      </w:r>
      <w:r>
        <w:t xml:space="preserve"> je </w:t>
      </w:r>
      <w:r w:rsidR="00CE3480">
        <w:t>nezbytná</w:t>
      </w:r>
      <w:r>
        <w:t xml:space="preserve"> </w:t>
      </w:r>
      <w:r w:rsidR="00CE3480">
        <w:t>investice související s vybudováním technického zázemí souvisejícího s případným výběrem vstupného – zpravování projektu, přípravné práce – terénní stavební příprava – zasíťování vstupů, umístění výdejního místa, instalace turniketů, spuštění zkušebního provozu včetně zaškolení</w:t>
      </w:r>
      <w:r w:rsidR="00D15B9B">
        <w:t xml:space="preserve"> atd.</w:t>
      </w:r>
      <w:r w:rsidR="00CE3480">
        <w:t>.</w:t>
      </w:r>
    </w:p>
    <w:p w:rsidR="004B32CF" w:rsidRDefault="004B32CF" w:rsidP="004B32CF">
      <w:pPr>
        <w:jc w:val="both"/>
      </w:pPr>
    </w:p>
    <w:p w:rsidR="004B32CF" w:rsidRDefault="004B32CF" w:rsidP="004B32CF">
      <w:pPr>
        <w:jc w:val="both"/>
      </w:pPr>
      <w:r w:rsidRPr="00D15B9B">
        <w:rPr>
          <w:b/>
          <w:u w:val="single"/>
        </w:rPr>
        <w:t xml:space="preserve">Na základě provedení průzkumu trhu lze konstatovat, že náklady na implementaci vstupného do </w:t>
      </w:r>
      <w:r w:rsidR="00F10114">
        <w:rPr>
          <w:b/>
          <w:u w:val="single"/>
        </w:rPr>
        <w:t>a</w:t>
      </w:r>
      <w:r w:rsidR="00F10114" w:rsidRPr="00D15B9B">
        <w:rPr>
          <w:b/>
          <w:u w:val="single"/>
        </w:rPr>
        <w:t xml:space="preserve">reálu </w:t>
      </w:r>
      <w:r w:rsidRPr="00D15B9B">
        <w:rPr>
          <w:b/>
          <w:u w:val="single"/>
        </w:rPr>
        <w:t>a jeho provoz první rok by činily přibližně 2,7 milionu Kč.</w:t>
      </w:r>
      <w:r>
        <w:t xml:space="preserve"> Roční provozní náklady (zejména personální – nutnost zajistit každý den v roce obsluhu u hlavního vchodu) jsou předběžně odhadovány na cca 1.000.000,- Kč ročně. </w:t>
      </w:r>
    </w:p>
    <w:p w:rsidR="004B32CF" w:rsidRDefault="004B32CF" w:rsidP="004B32CF">
      <w:pPr>
        <w:jc w:val="both"/>
      </w:pPr>
    </w:p>
    <w:p w:rsidR="009B7D88" w:rsidRPr="00D15B9B" w:rsidRDefault="004B32CF" w:rsidP="004B32CF">
      <w:pPr>
        <w:jc w:val="both"/>
        <w:rPr>
          <w:b/>
          <w:u w:val="single"/>
        </w:rPr>
      </w:pPr>
      <w:r w:rsidRPr="00D15B9B">
        <w:rPr>
          <w:b/>
          <w:u w:val="single"/>
        </w:rPr>
        <w:t xml:space="preserve">Tímto lze shrnout, že náklady na implementaci výběru vstupného a provoz takového systému po dobu 4 let </w:t>
      </w:r>
      <w:r w:rsidR="009B7D88" w:rsidRPr="00D15B9B">
        <w:rPr>
          <w:b/>
          <w:u w:val="single"/>
        </w:rPr>
        <w:t xml:space="preserve">by </w:t>
      </w:r>
      <w:r w:rsidRPr="00D15B9B">
        <w:rPr>
          <w:b/>
          <w:u w:val="single"/>
        </w:rPr>
        <w:t>celkem činil</w:t>
      </w:r>
      <w:r w:rsidR="009B7D88" w:rsidRPr="00D15B9B">
        <w:rPr>
          <w:b/>
          <w:u w:val="single"/>
        </w:rPr>
        <w:t xml:space="preserve">y cca 5,7 milionu Kč. </w:t>
      </w:r>
    </w:p>
    <w:p w:rsidR="009B7D88" w:rsidRDefault="009B7D88" w:rsidP="004B32CF">
      <w:pPr>
        <w:jc w:val="both"/>
      </w:pPr>
    </w:p>
    <w:p w:rsidR="004B32CF" w:rsidRPr="009B7D88" w:rsidRDefault="009B7D88" w:rsidP="009B7D88">
      <w:pPr>
        <w:pStyle w:val="Odstavecseseznamem"/>
        <w:numPr>
          <w:ilvl w:val="0"/>
          <w:numId w:val="47"/>
        </w:numPr>
        <w:jc w:val="both"/>
        <w:rPr>
          <w:b/>
        </w:rPr>
      </w:pPr>
      <w:r w:rsidRPr="009B7D88">
        <w:rPr>
          <w:b/>
        </w:rPr>
        <w:t>Předpokládaná výše vstupného</w:t>
      </w:r>
      <w:r w:rsidR="004B32CF" w:rsidRPr="009B7D88">
        <w:rPr>
          <w:b/>
        </w:rPr>
        <w:t xml:space="preserve"> </w:t>
      </w:r>
    </w:p>
    <w:p w:rsidR="008E042C" w:rsidRDefault="009B7D88" w:rsidP="003F142D">
      <w:pPr>
        <w:jc w:val="both"/>
      </w:pPr>
      <w:r>
        <w:t>Aby byl celý systém pro m. č. Praha 10 ekonomicky smysluplný, je nutné, aby peněžní prostředky z vybraného vstupného převyšovaly pořizovací a provozní náklady (v rámci provedených předběžných kalkulací počítáno na 4 roky). Náklady, jak bylo uvedeno výše</w:t>
      </w:r>
      <w:r w:rsidR="00D15B9B">
        <w:t>,</w:t>
      </w:r>
      <w:r>
        <w:t xml:space="preserve"> lze vyčíslit na 5,7 milionu Kč na 4 roky. Uvažovaná návštěvnost pak činí </w:t>
      </w:r>
      <w:r w:rsidRPr="009B7D88">
        <w:t>ve variantě A cca 58 100 platících pravidelných návštěvníků</w:t>
      </w:r>
      <w:r>
        <w:t xml:space="preserve"> ročně (za 4 roky tedy 232.400)</w:t>
      </w:r>
      <w:r w:rsidR="00D15B9B">
        <w:t>,</w:t>
      </w:r>
      <w:r>
        <w:t xml:space="preserve"> </w:t>
      </w:r>
      <w:r w:rsidRPr="009B7D88">
        <w:t>ve variantě B pak 43 400 pravidelných platících návštěvníků</w:t>
      </w:r>
      <w:r>
        <w:t xml:space="preserve"> ročně – a tedy </w:t>
      </w:r>
      <w:r w:rsidRPr="009B7D88">
        <w:rPr>
          <w:b/>
        </w:rPr>
        <w:t>173.600 pravidelných platících návštěvníků za 4 roky.</w:t>
      </w:r>
      <w:r>
        <w:rPr>
          <w:b/>
        </w:rPr>
        <w:t xml:space="preserve"> Při kalkulaci předpokládaných výnosů je z povahy péče řádného hospodáře žádoucí kalkulovat s pesimistickou </w:t>
      </w:r>
      <w:r w:rsidR="000A7BA9">
        <w:rPr>
          <w:b/>
        </w:rPr>
        <w:t xml:space="preserve">variantou výnosů (počtu návštěvníků). Aby tedy zavedení a provoz výběru vstupného v AVČ Gutovka pro m. č. Praha 10 znamenal alespoň nulový zisk, bylo by nutné stanovit </w:t>
      </w:r>
      <w:r w:rsidR="000A7BA9" w:rsidRPr="00D15B9B">
        <w:rPr>
          <w:b/>
          <w:u w:val="single"/>
        </w:rPr>
        <w:t>výši vstupného na cca 33,- Kč</w:t>
      </w:r>
      <w:r w:rsidR="000A7BA9">
        <w:rPr>
          <w:b/>
        </w:rPr>
        <w:t>. Vstupné v takové výši je dle názoru OMP při horní hranici únosnosti</w:t>
      </w:r>
      <w:r w:rsidR="005142FA">
        <w:rPr>
          <w:b/>
        </w:rPr>
        <w:t xml:space="preserve">, resp. při horní hranici toho, aby mohlo být označitelné za „symbolické“. </w:t>
      </w:r>
      <w:r w:rsidR="005142FA">
        <w:t xml:space="preserve">V takové situaci však vyvstává otázka efektivnosti takového nového modelu, kdy by reálně byly </w:t>
      </w:r>
      <w:r w:rsidR="005142FA" w:rsidRPr="00D15B9B">
        <w:rPr>
          <w:b/>
        </w:rPr>
        <w:t>vynaloženy nemalé finanční prostředky, byl snížen komfort návštěvníků</w:t>
      </w:r>
      <w:r w:rsidR="005142FA">
        <w:t xml:space="preserve"> (nutnost kupovat vstupenku, označit jí a projít turniketem, vstup neplatících – hlavně dětí – pouze přes hlavní vchod (v případě možnosti bezplatného vstupu všemi vchody by neúnosně stouply personální náklady) </w:t>
      </w:r>
      <w:r w:rsidR="005142FA" w:rsidRPr="00D15B9B">
        <w:rPr>
          <w:b/>
        </w:rPr>
        <w:t>a finanční efekt pro m. č. Praha 10 by byl nulový.</w:t>
      </w:r>
      <w:r w:rsidR="005142FA">
        <w:t xml:space="preserve"> Aby byl peněžní efekt pro m. č. Praha 10 znatelný, musel</w:t>
      </w:r>
      <w:r w:rsidR="00D15B9B">
        <w:t>o</w:t>
      </w:r>
      <w:r w:rsidR="005142FA">
        <w:t xml:space="preserve"> by být </w:t>
      </w:r>
      <w:r w:rsidR="00D15B9B">
        <w:t xml:space="preserve">vstupné </w:t>
      </w:r>
      <w:r w:rsidR="00B061AB">
        <w:t>ještě</w:t>
      </w:r>
      <w:r w:rsidR="00D15B9B">
        <w:t xml:space="preserve"> </w:t>
      </w:r>
      <w:r w:rsidR="005142FA">
        <w:t>navýšen</w:t>
      </w:r>
      <w:r w:rsidR="00D15B9B">
        <w:t>o</w:t>
      </w:r>
      <w:r w:rsidR="005142FA">
        <w:t xml:space="preserve">, </w:t>
      </w:r>
      <w:r w:rsidR="00D15B9B">
        <w:t>čímž by reálně byl zmařen veřejný zájem spočívající v umožnění trávení volného času rodin s dětmi v </w:t>
      </w:r>
      <w:r w:rsidR="00F10114">
        <w:t>a</w:t>
      </w:r>
      <w:r w:rsidR="00D15B9B">
        <w:t>reálu samotném.</w:t>
      </w:r>
      <w:r w:rsidR="005142FA">
        <w:t xml:space="preserve"> </w:t>
      </w:r>
      <w:r w:rsidR="00B061AB">
        <w:t xml:space="preserve">Pro úplnost je nutné též uvést, že </w:t>
      </w:r>
      <w:r w:rsidR="00B061AB" w:rsidRPr="00B061AB">
        <w:t xml:space="preserve">se zavedením vstupného </w:t>
      </w:r>
      <w:r w:rsidR="00B061AB">
        <w:t xml:space="preserve">do areálu </w:t>
      </w:r>
      <w:r w:rsidR="00B061AB" w:rsidRPr="00B061AB">
        <w:t xml:space="preserve">by bylo </w:t>
      </w:r>
      <w:r w:rsidR="00806800">
        <w:t xml:space="preserve">na místě </w:t>
      </w:r>
      <w:r w:rsidR="00B061AB" w:rsidRPr="00B061AB">
        <w:t>zrušit či redukovat vstupné na v současnosti placen</w:t>
      </w:r>
      <w:r w:rsidR="00B061AB">
        <w:t>á</w:t>
      </w:r>
      <w:r w:rsidR="00B061AB" w:rsidRPr="00B061AB">
        <w:t xml:space="preserve"> </w:t>
      </w:r>
      <w:r w:rsidR="00B061AB">
        <w:t>sportoviště tak, aby v ještě větší míře nedocházelo k neúměrnému navyšování finanční zátěže pro potenciální návštěvníky areálu</w:t>
      </w:r>
      <w:r w:rsidR="00806800">
        <w:t>, resp. faktickému dvojímu vybírání vstupného (vstup do areálu v souběhu s vybíráním vstupného na zpoplatněná sportoviště v nesnížené výši)</w:t>
      </w:r>
      <w:r w:rsidR="00B061AB" w:rsidRPr="00B061AB">
        <w:t xml:space="preserve">. To </w:t>
      </w:r>
      <w:r w:rsidR="00B061AB">
        <w:t xml:space="preserve">však </w:t>
      </w:r>
      <w:r w:rsidR="00B061AB" w:rsidRPr="00B061AB">
        <w:t xml:space="preserve">kalkulaci vychyluje ještě více </w:t>
      </w:r>
      <w:r w:rsidR="00B061AB">
        <w:t xml:space="preserve">směrem </w:t>
      </w:r>
      <w:r w:rsidR="00B061AB" w:rsidRPr="00B061AB">
        <w:t>k</w:t>
      </w:r>
      <w:r w:rsidR="00B061AB">
        <w:t> </w:t>
      </w:r>
      <w:r w:rsidR="00B061AB" w:rsidRPr="00B061AB">
        <w:t>nevhodnosti</w:t>
      </w:r>
      <w:r w:rsidR="00B061AB">
        <w:t xml:space="preserve">, resp. zejména neefektivnosti </w:t>
      </w:r>
      <w:r w:rsidR="00B061AB" w:rsidRPr="00B061AB">
        <w:t>zavedení vstupného.</w:t>
      </w:r>
    </w:p>
    <w:p w:rsidR="005142FA" w:rsidRPr="005142FA" w:rsidRDefault="005142FA" w:rsidP="003F142D">
      <w:pPr>
        <w:jc w:val="both"/>
      </w:pPr>
    </w:p>
    <w:p w:rsidR="003F142D" w:rsidRPr="006259C5" w:rsidRDefault="003F142D" w:rsidP="002F6022">
      <w:pPr>
        <w:pStyle w:val="Odstavecseseznamem"/>
        <w:numPr>
          <w:ilvl w:val="0"/>
          <w:numId w:val="3"/>
        </w:numPr>
        <w:jc w:val="both"/>
        <w:rPr>
          <w:b/>
          <w:u w:val="single"/>
        </w:rPr>
      </w:pPr>
      <w:r>
        <w:rPr>
          <w:b/>
          <w:u w:val="single"/>
        </w:rPr>
        <w:t>SHRNUTÍ</w:t>
      </w:r>
    </w:p>
    <w:p w:rsidR="004D058A" w:rsidRPr="00806800" w:rsidRDefault="005142FA" w:rsidP="002C3437">
      <w:pPr>
        <w:jc w:val="both"/>
        <w:rPr>
          <w:u w:val="single"/>
        </w:rPr>
      </w:pPr>
      <w:r>
        <w:t xml:space="preserve">OMP provedl v součinnosti se Společností průzkum trhu za účelem hrubého odhadu nákladů na zřízení a provoz turniketového systému do AVČ Gutovka. Z provedeného průzkumu </w:t>
      </w:r>
      <w:r w:rsidR="00827BF6">
        <w:t>při započítání předpokládaného vývoje návštěvnosti po zavedení vstupného vyplynulo, že docílení kladného hospodářského výsledku nového modelu (zavedení vstupného) by bylo možné pouze při stanovení vstupného</w:t>
      </w:r>
      <w:r w:rsidR="00806800">
        <w:t xml:space="preserve"> v takové výši</w:t>
      </w:r>
      <w:r w:rsidR="00827BF6">
        <w:t>, kter</w:t>
      </w:r>
      <w:r w:rsidR="00806800">
        <w:t>ou</w:t>
      </w:r>
      <w:r w:rsidR="00827BF6">
        <w:t xml:space="preserve"> by již reálně nešlo považovat za symbolick</w:t>
      </w:r>
      <w:r w:rsidR="00806800">
        <w:t>ou</w:t>
      </w:r>
      <w:r w:rsidR="00827BF6">
        <w:t xml:space="preserve">. Pokud se v této situaci zváží též další reálné dopady na komfort návštěvníků areálu, </w:t>
      </w:r>
      <w:r w:rsidR="00827BF6" w:rsidRPr="00806800">
        <w:rPr>
          <w:b/>
          <w:u w:val="single"/>
        </w:rPr>
        <w:t>jeví se zavedení vstupného do AVČ Gutovka jako neefektivní a nevhodné.</w:t>
      </w:r>
      <w:r w:rsidR="00827BF6" w:rsidRPr="00806800">
        <w:rPr>
          <w:u w:val="single"/>
        </w:rPr>
        <w:t xml:space="preserve"> </w:t>
      </w:r>
    </w:p>
    <w:p w:rsidR="00827BF6" w:rsidRDefault="00827BF6" w:rsidP="002C3437">
      <w:pPr>
        <w:jc w:val="both"/>
      </w:pPr>
    </w:p>
    <w:p w:rsidR="0092152D" w:rsidRDefault="00827BF6" w:rsidP="002C3437">
      <w:pPr>
        <w:jc w:val="both"/>
        <w:rPr>
          <w:b/>
        </w:rPr>
      </w:pPr>
      <w:r w:rsidRPr="00D15B9B">
        <w:rPr>
          <w:b/>
        </w:rPr>
        <w:t>Z toho důvodu je ZMČ navrhováno, aby vstupné do AVČ Gutovka zavedeno nebylo a byl zachován současný stav. Současně s tímto návrhem je z důvodu požadavku na zachování kontinuity správy AVČ Gutovka</w:t>
      </w:r>
      <w:r w:rsidR="00806800">
        <w:rPr>
          <w:b/>
        </w:rPr>
        <w:t xml:space="preserve"> </w:t>
      </w:r>
      <w:r w:rsidR="00806800" w:rsidRPr="00D15B9B">
        <w:rPr>
          <w:b/>
        </w:rPr>
        <w:t>i po 31. 12 2017</w:t>
      </w:r>
      <w:r w:rsidR="00806800">
        <w:rPr>
          <w:b/>
        </w:rPr>
        <w:t>, v souladu s výsledky Analýzy, dle které je současný model zajištění správy prostřednictvím společnosti vlastněné m. č. Praha 10 nejvhodnější,</w:t>
      </w:r>
      <w:r w:rsidRPr="00D15B9B">
        <w:rPr>
          <w:b/>
        </w:rPr>
        <w:t xml:space="preserve"> nav</w:t>
      </w:r>
      <w:r w:rsidR="00425200">
        <w:rPr>
          <w:b/>
        </w:rPr>
        <w:t>rhováno uzavření nové smlouvy o </w:t>
      </w:r>
      <w:r w:rsidRPr="00D15B9B">
        <w:rPr>
          <w:b/>
        </w:rPr>
        <w:t>správě AVČ Gutovka se Společností za stávajících podmínek na dobu neurčitou</w:t>
      </w:r>
      <w:r w:rsidR="00425200">
        <w:rPr>
          <w:b/>
        </w:rPr>
        <w:t xml:space="preserve"> (s </w:t>
      </w:r>
      <w:r w:rsidR="0092152D">
        <w:rPr>
          <w:b/>
        </w:rPr>
        <w:t>účinností od 1. 1. 2018)</w:t>
      </w:r>
      <w:r w:rsidRPr="00D15B9B">
        <w:rPr>
          <w:b/>
        </w:rPr>
        <w:t xml:space="preserve">. V případě, že bude tento předkládaný materiál schválen, bude se Společností uzavřena smlouva o správě AVČ Gutovka na dobu neurčitou při zachování stávajících podmínek. </w:t>
      </w:r>
      <w:r w:rsidR="00DA25E5" w:rsidRPr="00D15B9B">
        <w:rPr>
          <w:b/>
        </w:rPr>
        <w:t xml:space="preserve">Vstup do AVČ Gutovka zůstane i nadále bezplatný a </w:t>
      </w:r>
      <w:r w:rsidR="00806800">
        <w:rPr>
          <w:b/>
        </w:rPr>
        <w:t xml:space="preserve">poskytování služeb ve veřejném zájmu </w:t>
      </w:r>
      <w:r w:rsidR="0092152D">
        <w:rPr>
          <w:b/>
        </w:rPr>
        <w:t xml:space="preserve">spočívajícím </w:t>
      </w:r>
      <w:r w:rsidR="0092152D" w:rsidRPr="00D15B9B">
        <w:rPr>
          <w:b/>
        </w:rPr>
        <w:t>v podpoře trávení volného času rodin s</w:t>
      </w:r>
      <w:r w:rsidR="00425200">
        <w:rPr>
          <w:b/>
        </w:rPr>
        <w:t> dětmi na </w:t>
      </w:r>
      <w:r w:rsidR="0092152D">
        <w:rPr>
          <w:b/>
        </w:rPr>
        <w:t xml:space="preserve">území m. č. Praha 10 </w:t>
      </w:r>
      <w:r w:rsidR="00DA25E5" w:rsidRPr="00D15B9B">
        <w:rPr>
          <w:b/>
        </w:rPr>
        <w:t xml:space="preserve">tak nadále ze strany m. č. Praha 10 </w:t>
      </w:r>
      <w:r w:rsidR="0092152D">
        <w:rPr>
          <w:b/>
        </w:rPr>
        <w:t xml:space="preserve">nebude oproti současnému stavu omezeno. </w:t>
      </w:r>
    </w:p>
    <w:p w:rsidR="00A724EF" w:rsidRDefault="00A724EF" w:rsidP="002C3437">
      <w:pPr>
        <w:jc w:val="both"/>
        <w:rPr>
          <w:b/>
        </w:rPr>
      </w:pPr>
    </w:p>
    <w:p w:rsidR="0092152D" w:rsidRDefault="00D62B98" w:rsidP="002C3437">
      <w:pPr>
        <w:jc w:val="both"/>
        <w:rPr>
          <w:b/>
          <w:u w:val="single"/>
        </w:rPr>
      </w:pPr>
      <w:r>
        <w:rPr>
          <w:b/>
          <w:u w:val="single"/>
        </w:rPr>
        <w:t>Tento</w:t>
      </w:r>
      <w:r w:rsidRPr="00A724EF">
        <w:rPr>
          <w:b/>
          <w:u w:val="single"/>
        </w:rPr>
        <w:t xml:space="preserve"> </w:t>
      </w:r>
      <w:r w:rsidR="00A724EF" w:rsidRPr="00A724EF">
        <w:rPr>
          <w:b/>
          <w:u w:val="single"/>
        </w:rPr>
        <w:t>materiál byl projednán RMČ dne 30. 8. 2017.</w:t>
      </w:r>
    </w:p>
    <w:p w:rsidR="00CD4112" w:rsidRDefault="00CD4112" w:rsidP="002C3437">
      <w:pPr>
        <w:jc w:val="both"/>
        <w:rPr>
          <w:b/>
          <w:u w:val="single"/>
        </w:rPr>
      </w:pPr>
    </w:p>
    <w:p w:rsidR="0092152D" w:rsidRDefault="00072D61" w:rsidP="00072D61">
      <w:pPr>
        <w:jc w:val="both"/>
      </w:pPr>
      <w:r>
        <w:t>                                                                                                    </w:t>
      </w:r>
    </w:p>
    <w:p w:rsidR="00EE6F98" w:rsidRDefault="00EE6F98" w:rsidP="0005049C">
      <w:pPr>
        <w:jc w:val="right"/>
      </w:pPr>
      <w:r>
        <w:t xml:space="preserve">Příloha č. </w:t>
      </w:r>
      <w:r w:rsidR="00072D61">
        <w:t>3</w:t>
      </w:r>
      <w:r>
        <w:t xml:space="preserve"> </w:t>
      </w:r>
      <w:r w:rsidR="00812827">
        <w:t xml:space="preserve">– Návrh smlouvy </w:t>
      </w:r>
    </w:p>
    <w:p w:rsidR="00072D61" w:rsidRDefault="00072D61" w:rsidP="00072D61">
      <w:pPr>
        <w:jc w:val="both"/>
      </w:pPr>
    </w:p>
    <w:p w:rsidR="00354ED4" w:rsidRPr="00354ED4" w:rsidRDefault="00354ED4" w:rsidP="00354ED4">
      <w:pPr>
        <w:spacing w:after="60" w:line="276" w:lineRule="auto"/>
        <w:jc w:val="center"/>
        <w:rPr>
          <w:rFonts w:eastAsia="Calibri"/>
          <w:b/>
          <w:sz w:val="32"/>
          <w:szCs w:val="32"/>
          <w:lang w:eastAsia="en-US"/>
        </w:rPr>
      </w:pPr>
      <w:r w:rsidRPr="00354ED4">
        <w:rPr>
          <w:rFonts w:eastAsia="Calibri"/>
          <w:b/>
          <w:sz w:val="32"/>
          <w:szCs w:val="32"/>
          <w:lang w:eastAsia="en-US"/>
        </w:rPr>
        <w:t>SMLOUVA O SPRÁVĚ AREÁLU VOLNÉHO ČASU GUTOVKA</w:t>
      </w:r>
    </w:p>
    <w:p w:rsidR="00354ED4" w:rsidRPr="00354ED4" w:rsidRDefault="00354ED4" w:rsidP="00354ED4">
      <w:pPr>
        <w:spacing w:after="360" w:line="276" w:lineRule="auto"/>
        <w:jc w:val="center"/>
        <w:rPr>
          <w:rFonts w:eastAsia="Calibri"/>
          <w:lang w:eastAsia="en-US"/>
        </w:rPr>
      </w:pPr>
      <w:r w:rsidRPr="00354ED4">
        <w:rPr>
          <w:rFonts w:eastAsia="Calibri"/>
          <w:lang w:eastAsia="en-US"/>
        </w:rPr>
        <w:t>uzavřená podle § 1746 odst. 2 zákona č. 89/2012 Sb., občanský zákoník, v platném znění (dále jen „OZ“)</w:t>
      </w:r>
    </w:p>
    <w:p w:rsidR="00354ED4" w:rsidRPr="00354ED4" w:rsidRDefault="00354ED4" w:rsidP="00354ED4">
      <w:pPr>
        <w:spacing w:after="60" w:line="276" w:lineRule="auto"/>
        <w:jc w:val="both"/>
        <w:rPr>
          <w:rFonts w:eastAsia="Calibri"/>
          <w:b/>
          <w:lang w:eastAsia="en-US"/>
        </w:rPr>
      </w:pPr>
      <w:r w:rsidRPr="00354ED4">
        <w:rPr>
          <w:rFonts w:eastAsia="Calibri"/>
          <w:b/>
          <w:lang w:eastAsia="en-US"/>
        </w:rPr>
        <w:t>Městská část Praha 10</w:t>
      </w:r>
    </w:p>
    <w:p w:rsidR="00354ED4" w:rsidRPr="00354ED4" w:rsidRDefault="00354ED4" w:rsidP="00354ED4">
      <w:pPr>
        <w:spacing w:line="276" w:lineRule="auto"/>
        <w:jc w:val="both"/>
        <w:rPr>
          <w:rFonts w:eastAsia="Calibri"/>
          <w:lang w:eastAsia="en-US"/>
        </w:rPr>
      </w:pPr>
      <w:r w:rsidRPr="00354ED4">
        <w:rPr>
          <w:rFonts w:eastAsia="Calibri"/>
          <w:lang w:eastAsia="en-US"/>
        </w:rPr>
        <w:t>IČO: 00063941</w:t>
      </w:r>
    </w:p>
    <w:p w:rsidR="00354ED4" w:rsidRPr="00354ED4" w:rsidRDefault="00354ED4" w:rsidP="00354ED4">
      <w:pPr>
        <w:spacing w:line="276" w:lineRule="auto"/>
        <w:jc w:val="both"/>
        <w:rPr>
          <w:rFonts w:eastAsia="Calibri"/>
          <w:lang w:eastAsia="en-US"/>
        </w:rPr>
      </w:pPr>
      <w:r w:rsidRPr="00354ED4">
        <w:rPr>
          <w:rFonts w:eastAsia="Calibri"/>
          <w:lang w:eastAsia="en-US"/>
        </w:rPr>
        <w:t>se sídlem: Vršovická 68, 101 38 Praha 10</w:t>
      </w:r>
    </w:p>
    <w:p w:rsidR="00354ED4" w:rsidRDefault="00354ED4" w:rsidP="00354ED4">
      <w:pPr>
        <w:spacing w:after="60" w:line="276" w:lineRule="auto"/>
        <w:jc w:val="both"/>
        <w:rPr>
          <w:rFonts w:eastAsia="Calibri"/>
          <w:lang w:eastAsia="en-US"/>
        </w:rPr>
      </w:pPr>
      <w:r w:rsidRPr="00354ED4">
        <w:rPr>
          <w:rFonts w:eastAsia="Calibri"/>
          <w:lang w:eastAsia="en-US"/>
        </w:rPr>
        <w:t xml:space="preserve">zastoupená: </w:t>
      </w:r>
      <w:r w:rsidR="004A0889">
        <w:rPr>
          <w:rFonts w:eastAsia="Calibri"/>
          <w:lang w:eastAsia="en-US"/>
        </w:rPr>
        <w:t>Ing. Vladimírem Novákem, starostou</w:t>
      </w:r>
    </w:p>
    <w:p w:rsidR="004A0889" w:rsidRPr="00354ED4" w:rsidRDefault="004A0889" w:rsidP="00354ED4">
      <w:pPr>
        <w:spacing w:after="60" w:line="276" w:lineRule="auto"/>
        <w:jc w:val="both"/>
        <w:rPr>
          <w:rFonts w:eastAsia="Calibri"/>
          <w:lang w:eastAsia="en-US"/>
        </w:rPr>
      </w:pPr>
      <w:r>
        <w:rPr>
          <w:rFonts w:eastAsia="Calibri"/>
          <w:lang w:eastAsia="en-US"/>
        </w:rPr>
        <w:t>ke smluvnímu jednání oprávněn: Ing. Filip Koucký, vedoucí OMP</w:t>
      </w:r>
    </w:p>
    <w:p w:rsidR="00354ED4" w:rsidRPr="00354ED4" w:rsidRDefault="00354ED4" w:rsidP="00354ED4">
      <w:pPr>
        <w:spacing w:after="120" w:line="276" w:lineRule="auto"/>
        <w:jc w:val="both"/>
        <w:rPr>
          <w:rFonts w:eastAsia="Calibri"/>
          <w:lang w:eastAsia="en-US"/>
        </w:rPr>
      </w:pPr>
      <w:r w:rsidRPr="00354ED4">
        <w:rPr>
          <w:rFonts w:eastAsia="Calibri"/>
          <w:lang w:eastAsia="en-US"/>
        </w:rPr>
        <w:t>(dále jen „MČP10“)</w:t>
      </w:r>
    </w:p>
    <w:p w:rsidR="00354ED4" w:rsidRPr="00354ED4" w:rsidRDefault="00354ED4" w:rsidP="00354ED4">
      <w:pPr>
        <w:spacing w:after="120" w:line="276" w:lineRule="auto"/>
        <w:jc w:val="both"/>
        <w:rPr>
          <w:rFonts w:eastAsia="Calibri"/>
          <w:lang w:eastAsia="en-US"/>
        </w:rPr>
      </w:pPr>
      <w:r w:rsidRPr="00354ED4">
        <w:rPr>
          <w:rFonts w:eastAsia="Calibri"/>
          <w:lang w:eastAsia="en-US"/>
        </w:rPr>
        <w:t>a</w:t>
      </w:r>
    </w:p>
    <w:p w:rsidR="00354ED4" w:rsidRPr="00354ED4" w:rsidRDefault="00354ED4" w:rsidP="00354ED4">
      <w:pPr>
        <w:spacing w:after="60" w:line="276" w:lineRule="auto"/>
        <w:jc w:val="both"/>
        <w:rPr>
          <w:rFonts w:eastAsia="Calibri"/>
          <w:b/>
          <w:lang w:eastAsia="en-US"/>
        </w:rPr>
      </w:pPr>
      <w:r w:rsidRPr="00354ED4">
        <w:rPr>
          <w:rFonts w:eastAsia="Calibri"/>
          <w:b/>
          <w:lang w:eastAsia="en-US"/>
        </w:rPr>
        <w:t>PRAHA 10 – Majetková, a.s.</w:t>
      </w:r>
    </w:p>
    <w:p w:rsidR="00354ED4" w:rsidRPr="00354ED4" w:rsidRDefault="00354ED4" w:rsidP="00354ED4">
      <w:pPr>
        <w:spacing w:after="60" w:line="276" w:lineRule="auto"/>
        <w:jc w:val="both"/>
        <w:rPr>
          <w:rFonts w:eastAsia="Calibri"/>
          <w:lang w:eastAsia="en-US"/>
        </w:rPr>
      </w:pPr>
      <w:r w:rsidRPr="00354ED4">
        <w:rPr>
          <w:rFonts w:eastAsia="Calibri"/>
          <w:lang w:eastAsia="en-US"/>
        </w:rPr>
        <w:t>zapsaná v obchodním rejstříku vedeném Městským soudem v Praze, oddíl B, vložka 9712</w:t>
      </w:r>
    </w:p>
    <w:p w:rsidR="00354ED4" w:rsidRPr="00354ED4" w:rsidRDefault="00354ED4" w:rsidP="00354ED4">
      <w:pPr>
        <w:spacing w:line="276" w:lineRule="auto"/>
        <w:jc w:val="both"/>
        <w:rPr>
          <w:rFonts w:eastAsia="Calibri"/>
          <w:lang w:eastAsia="en-US"/>
        </w:rPr>
      </w:pPr>
      <w:r w:rsidRPr="00354ED4">
        <w:rPr>
          <w:rFonts w:eastAsia="Calibri"/>
          <w:lang w:eastAsia="en-US"/>
        </w:rPr>
        <w:t>IČO: 27205703</w:t>
      </w:r>
    </w:p>
    <w:p w:rsidR="00354ED4" w:rsidRPr="00354ED4" w:rsidRDefault="00354ED4" w:rsidP="00354ED4">
      <w:pPr>
        <w:spacing w:line="276" w:lineRule="auto"/>
        <w:jc w:val="both"/>
        <w:rPr>
          <w:rFonts w:eastAsia="Calibri"/>
          <w:lang w:eastAsia="en-US"/>
        </w:rPr>
      </w:pPr>
      <w:r w:rsidRPr="00354ED4">
        <w:rPr>
          <w:rFonts w:eastAsia="Calibri"/>
          <w:lang w:eastAsia="en-US"/>
        </w:rPr>
        <w:t>se sídlem: Vršovická 68/1429, 101 38 Praha 10</w:t>
      </w:r>
    </w:p>
    <w:p w:rsidR="00354ED4" w:rsidRPr="00354ED4" w:rsidRDefault="00354ED4" w:rsidP="00354ED4">
      <w:pPr>
        <w:spacing w:line="276" w:lineRule="auto"/>
        <w:jc w:val="both"/>
        <w:rPr>
          <w:rFonts w:eastAsia="Calibri"/>
          <w:lang w:eastAsia="en-US"/>
        </w:rPr>
      </w:pPr>
      <w:r w:rsidRPr="00354ED4">
        <w:rPr>
          <w:rFonts w:eastAsia="Calibri"/>
          <w:lang w:eastAsia="en-US"/>
        </w:rPr>
        <w:t>bankovní spojení: č. ú. 193521661/0300</w:t>
      </w:r>
    </w:p>
    <w:p w:rsidR="00354ED4" w:rsidRPr="00354ED4" w:rsidRDefault="00354ED4" w:rsidP="00354ED4">
      <w:pPr>
        <w:spacing w:after="60" w:line="276" w:lineRule="auto"/>
        <w:jc w:val="both"/>
        <w:rPr>
          <w:rFonts w:eastAsia="Calibri"/>
          <w:lang w:eastAsia="en-US"/>
        </w:rPr>
      </w:pPr>
      <w:r w:rsidRPr="00354ED4">
        <w:rPr>
          <w:rFonts w:eastAsia="Calibri"/>
          <w:lang w:eastAsia="en-US"/>
        </w:rPr>
        <w:t>zastoupená:</w:t>
      </w:r>
      <w:r w:rsidR="0040711B">
        <w:rPr>
          <w:rFonts w:eastAsia="Calibri"/>
          <w:lang w:eastAsia="en-US"/>
        </w:rPr>
        <w:t xml:space="preserve"> ………………..</w:t>
      </w:r>
      <w:r w:rsidRPr="00354ED4">
        <w:rPr>
          <w:rFonts w:eastAsia="Calibri"/>
          <w:lang w:eastAsia="en-US"/>
        </w:rPr>
        <w:t xml:space="preserve">, </w:t>
      </w:r>
      <w:r w:rsidR="0040711B">
        <w:rPr>
          <w:rFonts w:eastAsia="Calibri"/>
          <w:lang w:eastAsia="en-US"/>
        </w:rPr>
        <w:t>a …………………………….</w:t>
      </w:r>
      <w:r w:rsidRPr="00354ED4">
        <w:rPr>
          <w:rFonts w:eastAsia="Calibri"/>
          <w:lang w:eastAsia="en-US"/>
        </w:rPr>
        <w:t xml:space="preserve"> </w:t>
      </w:r>
    </w:p>
    <w:p w:rsidR="00354ED4" w:rsidRPr="00354ED4" w:rsidRDefault="00354ED4" w:rsidP="00354ED4">
      <w:pPr>
        <w:spacing w:after="240" w:line="276" w:lineRule="auto"/>
        <w:jc w:val="both"/>
        <w:rPr>
          <w:rFonts w:eastAsia="Calibri"/>
          <w:lang w:eastAsia="en-US"/>
        </w:rPr>
      </w:pPr>
      <w:r w:rsidRPr="00354ED4">
        <w:rPr>
          <w:rFonts w:eastAsia="Calibri"/>
          <w:lang w:eastAsia="en-US"/>
        </w:rPr>
        <w:t>(dále jen „Správce“)</w:t>
      </w:r>
    </w:p>
    <w:p w:rsidR="00354ED4" w:rsidRPr="00354ED4" w:rsidRDefault="00354ED4" w:rsidP="00354ED4">
      <w:pPr>
        <w:spacing w:after="240" w:line="276" w:lineRule="auto"/>
        <w:jc w:val="both"/>
        <w:rPr>
          <w:rFonts w:eastAsia="Calibri"/>
          <w:lang w:eastAsia="en-US"/>
        </w:rPr>
      </w:pPr>
      <w:r w:rsidRPr="00354ED4">
        <w:rPr>
          <w:rFonts w:eastAsia="Calibri"/>
          <w:lang w:eastAsia="en-US"/>
        </w:rPr>
        <w:t>(každý dále samostatně jako „Smluvní strana“ a společně také jako „Smluvní strany“)</w:t>
      </w:r>
    </w:p>
    <w:p w:rsidR="00354ED4" w:rsidRPr="00354ED4" w:rsidRDefault="00354ED4" w:rsidP="00354ED4">
      <w:pPr>
        <w:spacing w:after="60" w:line="276" w:lineRule="auto"/>
        <w:jc w:val="both"/>
        <w:rPr>
          <w:rFonts w:eastAsia="Calibri"/>
          <w:lang w:eastAsia="en-US"/>
        </w:rPr>
      </w:pPr>
      <w:r w:rsidRPr="00354ED4">
        <w:rPr>
          <w:rFonts w:eastAsia="Calibri"/>
          <w:lang w:eastAsia="en-US"/>
        </w:rPr>
        <w:t>uzavřely níže uvedeného dne, měsíce a roku tuto smlouvu o správě areálu volného času Gutovka č. ….. (dále jen „Smlouva“)</w:t>
      </w:r>
    </w:p>
    <w:p w:rsidR="00354ED4" w:rsidRPr="00354ED4" w:rsidRDefault="00354ED4" w:rsidP="00354ED4">
      <w:pPr>
        <w:spacing w:after="60" w:line="276" w:lineRule="auto"/>
        <w:jc w:val="both"/>
        <w:rPr>
          <w:rFonts w:eastAsia="Calibri"/>
          <w:lang w:eastAsia="en-US"/>
        </w:rPr>
      </w:pPr>
    </w:p>
    <w:p w:rsidR="00354ED4" w:rsidRPr="00354ED4" w:rsidRDefault="00354ED4" w:rsidP="00354ED4">
      <w:pPr>
        <w:spacing w:line="276" w:lineRule="auto"/>
        <w:jc w:val="center"/>
        <w:rPr>
          <w:rFonts w:eastAsia="Calibri"/>
          <w:b/>
          <w:lang w:eastAsia="en-US"/>
        </w:rPr>
      </w:pPr>
      <w:r w:rsidRPr="00354ED4">
        <w:rPr>
          <w:rFonts w:eastAsia="Calibri"/>
          <w:b/>
          <w:lang w:eastAsia="en-US"/>
        </w:rPr>
        <w:t>I.</w:t>
      </w:r>
    </w:p>
    <w:p w:rsidR="00354ED4" w:rsidRPr="00354ED4" w:rsidRDefault="00354ED4" w:rsidP="00354ED4">
      <w:pPr>
        <w:spacing w:after="120" w:line="276" w:lineRule="auto"/>
        <w:jc w:val="center"/>
        <w:rPr>
          <w:rFonts w:eastAsia="Calibri"/>
          <w:b/>
          <w:lang w:eastAsia="en-US"/>
        </w:rPr>
      </w:pPr>
      <w:r w:rsidRPr="00354ED4">
        <w:rPr>
          <w:rFonts w:eastAsia="Calibri"/>
          <w:b/>
          <w:lang w:eastAsia="en-US"/>
        </w:rPr>
        <w:t>Předmět Smlouvy</w:t>
      </w:r>
    </w:p>
    <w:p w:rsidR="00354ED4" w:rsidRPr="00354ED4" w:rsidRDefault="00354ED4" w:rsidP="002F6022">
      <w:pPr>
        <w:numPr>
          <w:ilvl w:val="0"/>
          <w:numId w:val="5"/>
        </w:numPr>
        <w:spacing w:after="200" w:line="276" w:lineRule="auto"/>
        <w:ind w:left="360"/>
        <w:contextualSpacing/>
        <w:jc w:val="both"/>
        <w:rPr>
          <w:rFonts w:eastAsia="Calibri"/>
          <w:lang w:eastAsia="en-US"/>
        </w:rPr>
      </w:pPr>
      <w:r w:rsidRPr="00354ED4">
        <w:rPr>
          <w:rFonts w:eastAsia="Calibri"/>
          <w:lang w:eastAsia="en-US"/>
        </w:rPr>
        <w:t xml:space="preserve">MČP10 je osobou, jíž byla svěřena správa nemovitých věcí ve vlastnictví hl. m. Prahy, případně jí byl vlastníkem nemovité věci (pozemku) udělen souhlas s jeho užíváním za účelem umístění areálu volného času, a to konkrétně pozemku parc. č. 25/1, parc. č. 25/5, parc. č. 25/6, parc. č. 25/7, parc. č. 25/8, parc. č. 25/9, parc. č. 25/12, parc. č. 25/13, parc. č. 25/14, parc. č. 25/15, parc. č. 25/16, parc. č. 25/18, parc. č. 13/1, parc. č. 13/14, parc. č. 13/21, parc. č. 13/33, parc. č. 13/34, parc. č. 13/37, parc. č. 192/8, parc. č. 192/58, parc. č. 192/1, parc. č. 192/80, parc. č. 192/59, parc. č. 192/60, parc. č. 192/5, </w:t>
      </w:r>
      <w:r w:rsidR="00E6668C">
        <w:rPr>
          <w:rFonts w:eastAsia="Calibri"/>
          <w:lang w:eastAsia="en-US"/>
        </w:rPr>
        <w:t>vše</w:t>
      </w:r>
      <w:r w:rsidRPr="00354ED4">
        <w:rPr>
          <w:rFonts w:eastAsia="Calibri"/>
          <w:lang w:eastAsia="en-US"/>
        </w:rPr>
        <w:t xml:space="preserve"> v k.</w:t>
      </w:r>
      <w:r w:rsidR="00E6668C">
        <w:rPr>
          <w:rFonts w:eastAsia="Calibri"/>
          <w:lang w:eastAsia="en-US"/>
        </w:rPr>
        <w:t xml:space="preserve"> </w:t>
      </w:r>
      <w:r w:rsidRPr="00354ED4">
        <w:rPr>
          <w:rFonts w:eastAsia="Calibri"/>
          <w:lang w:eastAsia="en-US"/>
        </w:rPr>
        <w:t>ú. Strašnice, obec Praha, zapsaného u Katastrálního úřadu pro hl. m. Prahu, Katastrální pracoviště Praha na LV č. 2476 („pozemky“). Na těchto pozemcích se nachází areál volného času Gutovka, který je veřejně přístupným prostorem, jehož součástí jsou sportoviště, komunikace, dětské hřiště, zelené plochy a objekt restaurace („Areál“). Bližší specifikace Areálu, jenž má Správce spravovat, je uvedena v příloze č. 1 Smlouvy.</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5"/>
        </w:numPr>
        <w:spacing w:after="200" w:line="276" w:lineRule="auto"/>
        <w:ind w:left="360"/>
        <w:contextualSpacing/>
        <w:jc w:val="both"/>
        <w:rPr>
          <w:rFonts w:eastAsia="Calibri"/>
          <w:lang w:eastAsia="en-US"/>
        </w:rPr>
      </w:pPr>
      <w:r w:rsidRPr="00354ED4">
        <w:rPr>
          <w:rFonts w:eastAsia="Calibri"/>
          <w:lang w:eastAsia="en-US"/>
        </w:rPr>
        <w:t xml:space="preserve">Správce se touto Smlouvou zavazuje vykonávat pro MČP10 správu Areálu v rozsahu stanoveném v této Smlouvě, a to v souladu s touto Smlouvou a platnými právními předpisy. </w:t>
      </w:r>
    </w:p>
    <w:p w:rsidR="00354ED4" w:rsidRPr="00354ED4" w:rsidRDefault="00354ED4" w:rsidP="00354ED4">
      <w:pPr>
        <w:spacing w:line="276" w:lineRule="auto"/>
        <w:ind w:left="720"/>
        <w:contextualSpacing/>
        <w:rPr>
          <w:rFonts w:eastAsia="Calibri"/>
          <w:lang w:eastAsia="en-US"/>
        </w:rPr>
      </w:pPr>
    </w:p>
    <w:p w:rsidR="00354ED4" w:rsidRPr="00354ED4" w:rsidRDefault="00354ED4" w:rsidP="002F6022">
      <w:pPr>
        <w:numPr>
          <w:ilvl w:val="0"/>
          <w:numId w:val="5"/>
        </w:numPr>
        <w:spacing w:after="200" w:line="276" w:lineRule="auto"/>
        <w:ind w:left="360"/>
        <w:contextualSpacing/>
        <w:jc w:val="both"/>
        <w:rPr>
          <w:rFonts w:eastAsia="Calibri"/>
          <w:lang w:eastAsia="en-US"/>
        </w:rPr>
      </w:pPr>
      <w:r w:rsidRPr="00354ED4">
        <w:rPr>
          <w:rFonts w:eastAsia="Calibri"/>
          <w:lang w:eastAsia="en-US"/>
        </w:rPr>
        <w:t>Správce je povinen při správě Areálu postupovat podle pokynů MČP10, v souladu s jeho zájmy, s odbornou péčí a s péčí řádného hospodáře. Správce je povinen písemně oznamovat MČP10 veškeré okolnosti, které zjistil při správě Areálu dle tohoto článku Smlouvy a které mohou mít vliv na změnu pokynů MČP10. Správce není oprávněn se odchýlit od pokynů MČP10, ledaže je to nezbytné v zájmu MČP10 a pokud nemůže Správce včas obdržet jeho souhlas.</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5"/>
        </w:numPr>
        <w:spacing w:after="240" w:line="276" w:lineRule="auto"/>
        <w:ind w:left="360"/>
        <w:contextualSpacing/>
        <w:jc w:val="both"/>
        <w:rPr>
          <w:rFonts w:eastAsia="Calibri"/>
          <w:lang w:eastAsia="en-US"/>
        </w:rPr>
      </w:pPr>
      <w:r w:rsidRPr="00354ED4">
        <w:rPr>
          <w:rFonts w:eastAsia="Calibri"/>
          <w:lang w:eastAsia="en-US"/>
        </w:rPr>
        <w:t>MČP10 se touto Smlouvou zavazuje hradit Správci za správu Areálu odměnu uvedenou v čl. IV. odst. 1 Smlouvy a převádět finanční prostředky na podúčet MČP10 dle čl. IV. odst. 2 Smlouvy.</w:t>
      </w:r>
    </w:p>
    <w:p w:rsidR="00354ED4" w:rsidRPr="00354ED4" w:rsidRDefault="00354ED4" w:rsidP="00354ED4">
      <w:pPr>
        <w:spacing w:line="276" w:lineRule="auto"/>
        <w:jc w:val="center"/>
        <w:rPr>
          <w:rFonts w:eastAsia="Calibri"/>
          <w:b/>
          <w:lang w:eastAsia="en-US"/>
        </w:rPr>
      </w:pPr>
      <w:r w:rsidRPr="00354ED4">
        <w:rPr>
          <w:rFonts w:eastAsia="Calibri"/>
          <w:b/>
          <w:lang w:eastAsia="en-US"/>
        </w:rPr>
        <w:t>II.</w:t>
      </w:r>
    </w:p>
    <w:p w:rsidR="00354ED4" w:rsidRPr="00354ED4" w:rsidRDefault="00354ED4" w:rsidP="00354ED4">
      <w:pPr>
        <w:spacing w:after="120" w:line="276" w:lineRule="auto"/>
        <w:jc w:val="center"/>
        <w:rPr>
          <w:rFonts w:eastAsia="Calibri"/>
          <w:b/>
          <w:lang w:eastAsia="en-US"/>
        </w:rPr>
      </w:pPr>
      <w:r w:rsidRPr="00354ED4">
        <w:rPr>
          <w:rFonts w:eastAsia="Calibri"/>
          <w:b/>
          <w:lang w:eastAsia="en-US"/>
        </w:rPr>
        <w:t>Účel Smlouvy</w:t>
      </w:r>
    </w:p>
    <w:p w:rsidR="00354ED4" w:rsidRPr="00354ED4" w:rsidRDefault="00354ED4" w:rsidP="002F6022">
      <w:pPr>
        <w:numPr>
          <w:ilvl w:val="0"/>
          <w:numId w:val="6"/>
        </w:numPr>
        <w:spacing w:after="200" w:line="276" w:lineRule="auto"/>
        <w:ind w:left="360"/>
        <w:contextualSpacing/>
        <w:jc w:val="both"/>
        <w:rPr>
          <w:rFonts w:eastAsia="Calibri"/>
          <w:lang w:eastAsia="en-US"/>
        </w:rPr>
      </w:pPr>
      <w:r w:rsidRPr="00354ED4">
        <w:rPr>
          <w:rFonts w:eastAsia="Calibri"/>
          <w:lang w:eastAsia="en-US"/>
        </w:rPr>
        <w:t>Účelem této Smlouvy je zajištění správy Areálu, a to zajištění provozu a funkčnosti sportovišť, technického provozu Areálu, zajištění úklidových, bezpečnostních služeb a služeb údržby Areálu.</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6"/>
        </w:numPr>
        <w:spacing w:after="240" w:line="276" w:lineRule="auto"/>
        <w:ind w:left="360"/>
        <w:contextualSpacing/>
        <w:jc w:val="both"/>
        <w:rPr>
          <w:rFonts w:eastAsia="Calibri"/>
          <w:lang w:eastAsia="en-US"/>
        </w:rPr>
      </w:pPr>
      <w:r w:rsidRPr="00354ED4">
        <w:rPr>
          <w:rFonts w:eastAsia="Calibri"/>
          <w:lang w:eastAsia="en-US"/>
        </w:rPr>
        <w:t>Účelem této Smlouvy je rovněž úprava práv a povinností Smluvních stran při správě Areálu.</w:t>
      </w:r>
    </w:p>
    <w:p w:rsidR="00354ED4" w:rsidRPr="00354ED4" w:rsidRDefault="00354ED4" w:rsidP="00354ED4">
      <w:pPr>
        <w:spacing w:line="276" w:lineRule="auto"/>
        <w:jc w:val="center"/>
        <w:rPr>
          <w:rFonts w:eastAsia="Calibri"/>
          <w:b/>
          <w:lang w:eastAsia="en-US"/>
        </w:rPr>
      </w:pPr>
      <w:r w:rsidRPr="00354ED4">
        <w:rPr>
          <w:rFonts w:eastAsia="Calibri"/>
          <w:b/>
          <w:lang w:eastAsia="en-US"/>
        </w:rPr>
        <w:t>III.</w:t>
      </w:r>
    </w:p>
    <w:p w:rsidR="00354ED4" w:rsidRPr="00354ED4" w:rsidRDefault="00354ED4" w:rsidP="00354ED4">
      <w:pPr>
        <w:spacing w:after="120" w:line="276" w:lineRule="auto"/>
        <w:jc w:val="center"/>
        <w:rPr>
          <w:rFonts w:eastAsia="Calibri"/>
          <w:b/>
          <w:lang w:eastAsia="en-US"/>
        </w:rPr>
      </w:pPr>
      <w:r w:rsidRPr="00354ED4">
        <w:rPr>
          <w:rFonts w:eastAsia="Calibri"/>
          <w:b/>
          <w:lang w:eastAsia="en-US"/>
        </w:rPr>
        <w:t>Doba trvání Smlouvy</w:t>
      </w:r>
    </w:p>
    <w:p w:rsidR="00354ED4" w:rsidRPr="00354ED4" w:rsidRDefault="00354ED4" w:rsidP="002F6022">
      <w:pPr>
        <w:numPr>
          <w:ilvl w:val="0"/>
          <w:numId w:val="7"/>
        </w:numPr>
        <w:spacing w:after="120" w:line="276" w:lineRule="auto"/>
        <w:ind w:left="360"/>
        <w:contextualSpacing/>
        <w:jc w:val="both"/>
        <w:rPr>
          <w:rFonts w:eastAsia="Calibri"/>
          <w:lang w:eastAsia="en-US"/>
        </w:rPr>
      </w:pPr>
      <w:r w:rsidRPr="00354ED4">
        <w:rPr>
          <w:rFonts w:eastAsia="Calibri"/>
          <w:lang w:eastAsia="en-US"/>
        </w:rPr>
        <w:t>Tato Smlouva se uzavírá na dobu neurčitou.</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354ED4">
      <w:pPr>
        <w:spacing w:line="276" w:lineRule="auto"/>
        <w:jc w:val="center"/>
        <w:rPr>
          <w:rFonts w:eastAsia="Calibri"/>
          <w:b/>
          <w:lang w:eastAsia="en-US"/>
        </w:rPr>
      </w:pPr>
      <w:r w:rsidRPr="00354ED4">
        <w:rPr>
          <w:rFonts w:eastAsia="Calibri"/>
          <w:b/>
          <w:lang w:eastAsia="en-US"/>
        </w:rPr>
        <w:t>IV.</w:t>
      </w:r>
    </w:p>
    <w:p w:rsidR="00354ED4" w:rsidRPr="00354ED4" w:rsidRDefault="00354ED4" w:rsidP="00354ED4">
      <w:pPr>
        <w:spacing w:after="120" w:line="276" w:lineRule="auto"/>
        <w:jc w:val="center"/>
        <w:rPr>
          <w:rFonts w:eastAsia="Calibri"/>
          <w:b/>
          <w:lang w:eastAsia="en-US"/>
        </w:rPr>
      </w:pPr>
      <w:r w:rsidRPr="00354ED4">
        <w:rPr>
          <w:rFonts w:eastAsia="Calibri"/>
          <w:b/>
          <w:lang w:eastAsia="en-US"/>
        </w:rPr>
        <w:t>Odměna za správu Areálu a zálohové platby související s opravami</w:t>
      </w:r>
    </w:p>
    <w:p w:rsidR="00354ED4" w:rsidRPr="00354ED4" w:rsidRDefault="00354ED4" w:rsidP="002F6022">
      <w:pPr>
        <w:numPr>
          <w:ilvl w:val="0"/>
          <w:numId w:val="8"/>
        </w:numPr>
        <w:spacing w:after="200" w:line="276" w:lineRule="auto"/>
        <w:ind w:left="360"/>
        <w:contextualSpacing/>
        <w:jc w:val="both"/>
        <w:rPr>
          <w:rFonts w:eastAsia="Calibri"/>
          <w:lang w:eastAsia="en-US"/>
        </w:rPr>
      </w:pPr>
      <w:r w:rsidRPr="00354ED4">
        <w:rPr>
          <w:rFonts w:eastAsia="Calibri"/>
          <w:lang w:eastAsia="en-US"/>
        </w:rPr>
        <w:t xml:space="preserve">MČP10 se zavazuje hradit Správci za správu Areálu odměnu ve výši 500.000,- Kč (slovy: pět set tisíc korun českých) za měsíc, zvýšenou o zákonnou sazbu DPH. Částka ve výši 500.000,- Kč, zvýšená o zákonnou sazbu DPH, bude MČP10 poukázána na účet Správce č. 193521661/0300, vedený u Československé obchodní banky, a.s. </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8"/>
        </w:numPr>
        <w:spacing w:after="200" w:line="276" w:lineRule="auto"/>
        <w:ind w:left="360"/>
        <w:contextualSpacing/>
        <w:jc w:val="both"/>
        <w:rPr>
          <w:rFonts w:eastAsia="Calibri"/>
          <w:lang w:eastAsia="en-US"/>
        </w:rPr>
      </w:pPr>
      <w:r w:rsidRPr="00354ED4">
        <w:rPr>
          <w:rFonts w:eastAsia="Calibri"/>
          <w:lang w:eastAsia="en-US"/>
        </w:rPr>
        <w:t>Pro účely úhrad nákladů souvisejících se zajištěním drobných oprav v Areálu, specifikovaných v čl. VI odst. 20 Smlouvy, je zřízen podúčet MČP10 č. 90018-2000733369/0800, vedený u České spořitelny, a.s. Na tento podúčet budou na základě žádosti Správce vždy po schválení rozpočtu MČP10 pro příslušný kalendářní rok převedeny finanční prostředky pro tento účel v rozpočtu vyčleněné.</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8"/>
        </w:numPr>
        <w:spacing w:after="200" w:line="276" w:lineRule="auto"/>
        <w:ind w:left="360"/>
        <w:contextualSpacing/>
        <w:jc w:val="both"/>
        <w:rPr>
          <w:rFonts w:eastAsia="Calibri"/>
          <w:lang w:eastAsia="en-US"/>
        </w:rPr>
      </w:pPr>
      <w:r w:rsidRPr="00354ED4">
        <w:rPr>
          <w:rFonts w:eastAsia="Calibri"/>
          <w:lang w:eastAsia="en-US"/>
        </w:rPr>
        <w:t>Pro včasnost platby dle odst. 1 tohoto článku Smlouvy je rozhodující den připsání platby na účet Správce.</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8"/>
        </w:numPr>
        <w:spacing w:after="200" w:line="276" w:lineRule="auto"/>
        <w:ind w:left="360"/>
        <w:contextualSpacing/>
        <w:jc w:val="both"/>
        <w:rPr>
          <w:rFonts w:eastAsia="Calibri"/>
          <w:lang w:eastAsia="en-US"/>
        </w:rPr>
      </w:pPr>
      <w:r w:rsidRPr="00354ED4">
        <w:rPr>
          <w:rFonts w:eastAsia="Calibri"/>
          <w:lang w:eastAsia="en-US"/>
        </w:rPr>
        <w:t>Odměna dle odst. 1 tohoto článku Smlouvy bude ze strany MČP10 uhrazena na základě daňového dokladu (faktury) vystaveného Správcem. Správce je povinen fakturu vystavit za poskytnuté služby správy Areálu za uplynulý měsíc do 10. dne následujícího měsíce. Faktura má splatnost 30 dní ode dne doručení faktury MČP10.</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8"/>
        </w:numPr>
        <w:spacing w:after="200" w:line="276" w:lineRule="auto"/>
        <w:ind w:left="360"/>
        <w:contextualSpacing/>
        <w:jc w:val="both"/>
        <w:rPr>
          <w:rFonts w:eastAsia="Calibri"/>
          <w:lang w:eastAsia="en-US"/>
        </w:rPr>
      </w:pPr>
      <w:r w:rsidRPr="00354ED4">
        <w:rPr>
          <w:rFonts w:eastAsia="Calibri"/>
          <w:lang w:eastAsia="en-US"/>
        </w:rPr>
        <w:t>Odměna dle odst. 1 tohoto článku Smlouvy zahrnuje mimo plateb za služby spojené se správou Areálu i platby za dodávky energií, tj. plynu, elektřiny a vody, náklady na pojištění odpovědnosti vůči škodám způsobeným třetím osobám sjednaným Správcem dle čl. VI. odst. 3 Smlouvy.</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8"/>
        </w:numPr>
        <w:spacing w:after="200" w:line="276" w:lineRule="auto"/>
        <w:ind w:left="360"/>
        <w:contextualSpacing/>
        <w:jc w:val="both"/>
        <w:rPr>
          <w:rFonts w:eastAsia="Calibri"/>
          <w:lang w:eastAsia="en-US"/>
        </w:rPr>
      </w:pPr>
      <w:r w:rsidRPr="00354ED4">
        <w:rPr>
          <w:rFonts w:eastAsia="Calibri"/>
          <w:lang w:eastAsia="en-US"/>
        </w:rPr>
        <w:t>Správce je oprávněn si nad rámec výše sjednané odměny za správu Areálu ponechat vybrané poplatky za užívání sportovišť dle čl. VI odst. 11 Smlouvy, za účelem pokrytí nákladů na provoz sportovišť a Areálu.</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8"/>
        </w:numPr>
        <w:spacing w:after="200" w:line="276" w:lineRule="auto"/>
        <w:ind w:left="360"/>
        <w:contextualSpacing/>
        <w:jc w:val="both"/>
        <w:rPr>
          <w:rFonts w:eastAsia="Calibri"/>
          <w:lang w:eastAsia="en-US"/>
        </w:rPr>
      </w:pPr>
      <w:r w:rsidRPr="00354ED4">
        <w:rPr>
          <w:rFonts w:eastAsia="Calibri"/>
          <w:lang w:eastAsia="en-US"/>
        </w:rPr>
        <w:t>Správce je oprávněn si nad rámec výše sjednané odměny za správu Areálu ponechat příjmy z  reklamy (či smluv o reklamě) dle čl. VI odst. 15 Smlouvy za účelem pokrytí nákladů na provoz Areálu.</w:t>
      </w:r>
    </w:p>
    <w:p w:rsidR="00354ED4" w:rsidRPr="00354ED4" w:rsidRDefault="00354ED4" w:rsidP="00354ED4">
      <w:pPr>
        <w:spacing w:line="276" w:lineRule="auto"/>
        <w:jc w:val="center"/>
        <w:rPr>
          <w:rFonts w:eastAsia="Calibri"/>
          <w:b/>
          <w:lang w:eastAsia="en-US"/>
        </w:rPr>
      </w:pPr>
      <w:r w:rsidRPr="00354ED4">
        <w:rPr>
          <w:rFonts w:eastAsia="Calibri"/>
          <w:b/>
          <w:lang w:eastAsia="en-US"/>
        </w:rPr>
        <w:t>V.</w:t>
      </w:r>
    </w:p>
    <w:p w:rsidR="00354ED4" w:rsidRPr="00354ED4" w:rsidRDefault="00354ED4" w:rsidP="00354ED4">
      <w:pPr>
        <w:spacing w:after="120" w:line="276" w:lineRule="auto"/>
        <w:jc w:val="center"/>
        <w:rPr>
          <w:rFonts w:eastAsia="Calibri"/>
          <w:b/>
          <w:lang w:eastAsia="en-US"/>
        </w:rPr>
      </w:pPr>
      <w:r w:rsidRPr="00354ED4">
        <w:rPr>
          <w:rFonts w:eastAsia="Calibri"/>
          <w:b/>
          <w:lang w:eastAsia="en-US"/>
        </w:rPr>
        <w:t>Práva a povinnosti MČP10</w:t>
      </w:r>
    </w:p>
    <w:p w:rsidR="00354ED4" w:rsidRPr="00354ED4" w:rsidRDefault="00354ED4" w:rsidP="002F6022">
      <w:pPr>
        <w:numPr>
          <w:ilvl w:val="0"/>
          <w:numId w:val="9"/>
        </w:numPr>
        <w:spacing w:after="200" w:line="276" w:lineRule="auto"/>
        <w:ind w:left="360"/>
        <w:contextualSpacing/>
        <w:jc w:val="both"/>
        <w:rPr>
          <w:rFonts w:eastAsia="Calibri"/>
          <w:lang w:eastAsia="en-US"/>
        </w:rPr>
      </w:pPr>
      <w:r w:rsidRPr="00354ED4">
        <w:rPr>
          <w:rFonts w:eastAsia="Calibri"/>
          <w:lang w:eastAsia="en-US"/>
        </w:rPr>
        <w:t>MČP10 je povinna uhradit správci za správu Areálu odměnu uvedenou v čl. IV. odst. 1 Smlouvy, v souladu s postupem v čl. IV. Smlouvy uvedeným a převádět finanční prostředky dle čl. IV odst. 2 Smlouvy.</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9"/>
        </w:numPr>
        <w:spacing w:after="200" w:line="276" w:lineRule="auto"/>
        <w:ind w:left="360"/>
        <w:contextualSpacing/>
        <w:jc w:val="both"/>
        <w:rPr>
          <w:rFonts w:eastAsia="Calibri"/>
          <w:lang w:eastAsia="en-US"/>
        </w:rPr>
      </w:pPr>
      <w:r w:rsidRPr="00354ED4">
        <w:rPr>
          <w:rFonts w:eastAsia="Calibri"/>
          <w:lang w:eastAsia="en-US"/>
        </w:rPr>
        <w:t>MČP10 je oprávněna po předchozím písemném oznámení Správci provádět kontroly dodržování povinností Správcem a kontroly za účelem kontroly majetku a hospodaření s majetkem Areálu, s výjimkou jakýchkoliv údajů tvořících obchodní tajemství Správce. Správce je povinen MČP10 tyto kontroly umožnit.</w:t>
      </w:r>
    </w:p>
    <w:p w:rsidR="00354ED4" w:rsidRPr="00354ED4" w:rsidRDefault="00354ED4" w:rsidP="00354ED4">
      <w:pPr>
        <w:spacing w:after="200" w:line="276" w:lineRule="auto"/>
        <w:ind w:left="720"/>
        <w:contextualSpacing/>
        <w:rPr>
          <w:rFonts w:eastAsia="Calibri"/>
          <w:lang w:eastAsia="en-US"/>
        </w:rPr>
      </w:pPr>
    </w:p>
    <w:p w:rsidR="00354ED4" w:rsidRPr="00354ED4" w:rsidRDefault="005F3A3C" w:rsidP="002F6022">
      <w:pPr>
        <w:numPr>
          <w:ilvl w:val="0"/>
          <w:numId w:val="9"/>
        </w:numPr>
        <w:spacing w:after="200" w:line="276" w:lineRule="auto"/>
        <w:ind w:left="360"/>
        <w:contextualSpacing/>
        <w:jc w:val="both"/>
        <w:rPr>
          <w:rFonts w:eastAsia="Calibri"/>
          <w:lang w:eastAsia="en-US"/>
        </w:rPr>
      </w:pPr>
      <w:r>
        <w:rPr>
          <w:rFonts w:eastAsia="Calibri"/>
          <w:lang w:eastAsia="en-US"/>
        </w:rPr>
        <w:t>MČP10 se zavazuje při podpisu</w:t>
      </w:r>
      <w:r w:rsidR="00354ED4" w:rsidRPr="00354ED4">
        <w:rPr>
          <w:rFonts w:eastAsia="Calibri"/>
          <w:lang w:eastAsia="en-US"/>
        </w:rPr>
        <w:t xml:space="preserve"> této Smlouvy předat Správci veškeré smlouvy a smluvní vztahy uzavřené se třetími osobami, které souvisí s Areálem, a informovat Správce o změnách takových smluv a smluvních vztahů.</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9"/>
        </w:numPr>
        <w:spacing w:after="200" w:line="276" w:lineRule="auto"/>
        <w:ind w:left="360"/>
        <w:contextualSpacing/>
        <w:jc w:val="both"/>
        <w:rPr>
          <w:rFonts w:eastAsia="Calibri"/>
          <w:lang w:eastAsia="en-US"/>
        </w:rPr>
      </w:pPr>
      <w:r w:rsidRPr="00354ED4">
        <w:rPr>
          <w:rFonts w:eastAsia="Calibri"/>
          <w:lang w:eastAsia="en-US"/>
        </w:rPr>
        <w:t>MČP10 se zavazuje poskytovat Správci potřebnou součinnost při činnosti Správce uvedené v článku I. této Smlouvy a čl. VI odst. 15 a 16 Smlouvy, a to zejména předat včas Správci věci a informace nezbytné k činnosti Správce.</w:t>
      </w:r>
    </w:p>
    <w:p w:rsidR="00354ED4" w:rsidRPr="00354ED4" w:rsidRDefault="00354ED4" w:rsidP="00354ED4">
      <w:pPr>
        <w:spacing w:line="276" w:lineRule="auto"/>
        <w:ind w:left="720"/>
        <w:contextualSpacing/>
        <w:rPr>
          <w:rFonts w:eastAsia="Calibri"/>
          <w:lang w:eastAsia="en-US"/>
        </w:rPr>
      </w:pPr>
    </w:p>
    <w:p w:rsidR="00354ED4" w:rsidRPr="00354ED4" w:rsidRDefault="00354ED4" w:rsidP="002F6022">
      <w:pPr>
        <w:numPr>
          <w:ilvl w:val="0"/>
          <w:numId w:val="9"/>
        </w:numPr>
        <w:autoSpaceDE w:val="0"/>
        <w:autoSpaceDN w:val="0"/>
        <w:adjustRightInd w:val="0"/>
        <w:spacing w:after="240" w:line="276" w:lineRule="auto"/>
        <w:ind w:left="360"/>
        <w:jc w:val="both"/>
        <w:rPr>
          <w:rFonts w:eastAsia="Calibri"/>
          <w:lang w:eastAsia="en-US"/>
        </w:rPr>
      </w:pPr>
      <w:r w:rsidRPr="00354ED4">
        <w:rPr>
          <w:rFonts w:eastAsia="Calibri"/>
          <w:lang w:eastAsia="en-US"/>
        </w:rPr>
        <w:t>Pro účely této Smlouvy se za pokyny MČP10 považují pokyny vydané Radou MČP10, starostou MČP10, kompetentním zástupcem starosty MČP10 nebo kompetentním uvolněným členem Rady MČP10, pověřenými pracovníky Odboru majetkoprávního MČP10, Odboru ekonomického MČP10 a Odboru kultury projektů MČP10.</w:t>
      </w:r>
    </w:p>
    <w:p w:rsidR="00354ED4" w:rsidRDefault="00354ED4" w:rsidP="00354ED4">
      <w:pPr>
        <w:spacing w:after="200" w:line="276" w:lineRule="auto"/>
        <w:ind w:left="720"/>
        <w:contextualSpacing/>
        <w:rPr>
          <w:rFonts w:eastAsia="Calibri"/>
          <w:lang w:eastAsia="en-US"/>
        </w:rPr>
      </w:pPr>
    </w:p>
    <w:p w:rsidR="00230EFF" w:rsidRDefault="00230EFF" w:rsidP="00354ED4">
      <w:pPr>
        <w:spacing w:after="200" w:line="276" w:lineRule="auto"/>
        <w:ind w:left="720"/>
        <w:contextualSpacing/>
        <w:rPr>
          <w:rFonts w:eastAsia="Calibri"/>
          <w:lang w:eastAsia="en-US"/>
        </w:rPr>
      </w:pPr>
    </w:p>
    <w:p w:rsidR="00230EFF" w:rsidRDefault="00230EFF" w:rsidP="00354ED4">
      <w:pPr>
        <w:spacing w:after="200" w:line="276" w:lineRule="auto"/>
        <w:ind w:left="720"/>
        <w:contextualSpacing/>
        <w:rPr>
          <w:rFonts w:eastAsia="Calibri"/>
          <w:lang w:eastAsia="en-US"/>
        </w:rPr>
      </w:pPr>
    </w:p>
    <w:p w:rsidR="00230EFF" w:rsidRDefault="00230EFF" w:rsidP="00354ED4">
      <w:pPr>
        <w:spacing w:after="200" w:line="276" w:lineRule="auto"/>
        <w:ind w:left="720"/>
        <w:contextualSpacing/>
        <w:rPr>
          <w:rFonts w:eastAsia="Calibri"/>
          <w:lang w:eastAsia="en-US"/>
        </w:rPr>
      </w:pPr>
    </w:p>
    <w:p w:rsidR="00230EFF" w:rsidRDefault="00230EFF" w:rsidP="00354ED4">
      <w:pPr>
        <w:spacing w:after="200" w:line="276" w:lineRule="auto"/>
        <w:ind w:left="720"/>
        <w:contextualSpacing/>
        <w:rPr>
          <w:rFonts w:eastAsia="Calibri"/>
          <w:lang w:eastAsia="en-US"/>
        </w:rPr>
      </w:pPr>
    </w:p>
    <w:p w:rsidR="00354ED4" w:rsidRPr="00354ED4" w:rsidRDefault="00354ED4" w:rsidP="00354ED4">
      <w:pPr>
        <w:spacing w:line="276" w:lineRule="auto"/>
        <w:jc w:val="center"/>
        <w:rPr>
          <w:rFonts w:eastAsia="Calibri"/>
          <w:b/>
          <w:lang w:eastAsia="en-US"/>
        </w:rPr>
      </w:pPr>
      <w:r w:rsidRPr="00354ED4">
        <w:rPr>
          <w:rFonts w:eastAsia="Calibri"/>
          <w:b/>
          <w:lang w:eastAsia="en-US"/>
        </w:rPr>
        <w:t>VI.</w:t>
      </w:r>
    </w:p>
    <w:p w:rsidR="00354ED4" w:rsidRPr="00354ED4" w:rsidRDefault="00354ED4" w:rsidP="00354ED4">
      <w:pPr>
        <w:spacing w:after="120" w:line="276" w:lineRule="auto"/>
        <w:jc w:val="center"/>
        <w:rPr>
          <w:rFonts w:eastAsia="Calibri"/>
          <w:b/>
          <w:lang w:eastAsia="en-US"/>
        </w:rPr>
      </w:pPr>
      <w:r w:rsidRPr="00354ED4">
        <w:rPr>
          <w:rFonts w:eastAsia="Calibri"/>
          <w:b/>
          <w:lang w:eastAsia="en-US"/>
        </w:rPr>
        <w:t>Práva a povinnosti Správce</w:t>
      </w:r>
    </w:p>
    <w:p w:rsidR="00354ED4" w:rsidRPr="00354ED4" w:rsidRDefault="00354ED4" w:rsidP="002F6022">
      <w:pPr>
        <w:numPr>
          <w:ilvl w:val="0"/>
          <w:numId w:val="10"/>
        </w:numPr>
        <w:autoSpaceDE w:val="0"/>
        <w:autoSpaceDN w:val="0"/>
        <w:adjustRightInd w:val="0"/>
        <w:spacing w:after="200" w:line="276" w:lineRule="auto"/>
        <w:ind w:left="360"/>
        <w:jc w:val="both"/>
        <w:rPr>
          <w:rFonts w:eastAsia="Calibri"/>
          <w:lang w:eastAsia="en-US"/>
        </w:rPr>
      </w:pPr>
      <w:r w:rsidRPr="00354ED4">
        <w:rPr>
          <w:rFonts w:eastAsia="Calibri"/>
          <w:lang w:eastAsia="en-US"/>
        </w:rPr>
        <w:t>Základní zásady činnosti Správce při správě Areálu jsou uvedeny v Základních zásadách činnosti správce, které jsou nedílnou součástí této Smlouvy (dále jen „Základní zásady činnosti správce“) jako příloha č. 2. Správce je povinen plnit veškeré pokyny MČP10 zde uvedené a v souvislosti se správou Areálu v budoucnu případně vydané.</w:t>
      </w:r>
    </w:p>
    <w:p w:rsidR="00354ED4" w:rsidRPr="00354ED4" w:rsidRDefault="00354ED4" w:rsidP="00354ED4">
      <w:pPr>
        <w:autoSpaceDE w:val="0"/>
        <w:autoSpaceDN w:val="0"/>
        <w:adjustRightInd w:val="0"/>
        <w:spacing w:line="276" w:lineRule="auto"/>
        <w:ind w:left="360"/>
        <w:jc w:val="both"/>
        <w:rPr>
          <w:rFonts w:eastAsia="Calibri"/>
          <w:lang w:eastAsia="en-US"/>
        </w:rPr>
      </w:pPr>
    </w:p>
    <w:p w:rsidR="00354ED4" w:rsidRPr="00354ED4" w:rsidRDefault="00354ED4" w:rsidP="002F6022">
      <w:pPr>
        <w:numPr>
          <w:ilvl w:val="0"/>
          <w:numId w:val="10"/>
        </w:numPr>
        <w:autoSpaceDE w:val="0"/>
        <w:autoSpaceDN w:val="0"/>
        <w:adjustRightInd w:val="0"/>
        <w:spacing w:after="200" w:line="276" w:lineRule="auto"/>
        <w:ind w:left="360"/>
        <w:jc w:val="both"/>
        <w:rPr>
          <w:rFonts w:eastAsia="Calibri"/>
          <w:lang w:eastAsia="en-US"/>
        </w:rPr>
      </w:pPr>
      <w:r w:rsidRPr="00354ED4">
        <w:rPr>
          <w:rFonts w:eastAsia="Calibri"/>
          <w:lang w:eastAsia="en-US"/>
        </w:rPr>
        <w:t xml:space="preserve">Správce je povinen při své činnosti dodržovat povinnosti stanovené touto Smlouvou a vydanými pokyny MČP10, obecně závaznými právními předpisy a technickými předpisy. </w:t>
      </w:r>
    </w:p>
    <w:p w:rsidR="00354ED4" w:rsidRPr="00354ED4" w:rsidRDefault="00354ED4" w:rsidP="00354ED4">
      <w:pPr>
        <w:autoSpaceDE w:val="0"/>
        <w:autoSpaceDN w:val="0"/>
        <w:adjustRightInd w:val="0"/>
        <w:spacing w:line="276" w:lineRule="auto"/>
        <w:jc w:val="both"/>
        <w:rPr>
          <w:rFonts w:eastAsia="Calibri"/>
          <w:lang w:eastAsia="en-US"/>
        </w:rPr>
      </w:pPr>
    </w:p>
    <w:p w:rsidR="00354ED4" w:rsidRPr="00354ED4" w:rsidRDefault="00354ED4" w:rsidP="002F6022">
      <w:pPr>
        <w:numPr>
          <w:ilvl w:val="0"/>
          <w:numId w:val="10"/>
        </w:numPr>
        <w:autoSpaceDE w:val="0"/>
        <w:autoSpaceDN w:val="0"/>
        <w:adjustRightInd w:val="0"/>
        <w:spacing w:after="200" w:line="276" w:lineRule="auto"/>
        <w:ind w:left="360"/>
        <w:jc w:val="both"/>
        <w:rPr>
          <w:rFonts w:eastAsia="Calibri"/>
          <w:lang w:eastAsia="en-US"/>
        </w:rPr>
      </w:pPr>
      <w:r w:rsidRPr="00354ED4">
        <w:rPr>
          <w:rFonts w:eastAsia="Calibri"/>
          <w:lang w:eastAsia="en-US"/>
        </w:rPr>
        <w:t>Správce odpovídá za škodu na majetku a zdraví, a na věcech převzatých od MČP10 či třetích osob k výkonu správy Areálu. Správce je povinen nejpozději do 30 dnů ode dne uzavření této Smlouvy uzavřít pojistnou smlouvu o pojištění odpovědnosti za škodu vzniklou MČP10 nebo třetí osobě v souvislosti s činností Správce dle této Smlouvy a dle ustanovení Základních zásad činnosti správce a toto pojištění udržovat v platnosti po celou dobu účinnosti této Smlouvy. Minimální výše pojistného plnění bude činit 50mil. Kč.</w:t>
      </w:r>
    </w:p>
    <w:p w:rsidR="00354ED4" w:rsidRPr="00354ED4" w:rsidRDefault="00354ED4" w:rsidP="00354ED4">
      <w:pPr>
        <w:autoSpaceDE w:val="0"/>
        <w:autoSpaceDN w:val="0"/>
        <w:adjustRightInd w:val="0"/>
        <w:spacing w:line="276" w:lineRule="auto"/>
        <w:jc w:val="both"/>
        <w:rPr>
          <w:rFonts w:eastAsia="Calibri"/>
          <w:lang w:eastAsia="en-US"/>
        </w:rPr>
      </w:pPr>
    </w:p>
    <w:p w:rsidR="00354ED4" w:rsidRPr="00354ED4" w:rsidRDefault="00354ED4" w:rsidP="002F6022">
      <w:pPr>
        <w:numPr>
          <w:ilvl w:val="0"/>
          <w:numId w:val="10"/>
        </w:numPr>
        <w:autoSpaceDE w:val="0"/>
        <w:autoSpaceDN w:val="0"/>
        <w:adjustRightInd w:val="0"/>
        <w:spacing w:after="200" w:line="276" w:lineRule="auto"/>
        <w:ind w:left="360"/>
        <w:jc w:val="both"/>
        <w:rPr>
          <w:rFonts w:eastAsia="Calibri"/>
          <w:lang w:eastAsia="en-US"/>
        </w:rPr>
      </w:pPr>
      <w:r w:rsidRPr="00354ED4">
        <w:rPr>
          <w:rFonts w:eastAsia="Calibri"/>
          <w:lang w:eastAsia="en-US"/>
        </w:rPr>
        <w:t>Při výkonu činnosti dle této Smlouvy je Správce povinen postupovat účelně. Správce odpovídá za technický stav objektů Areálu uvedených v příloze č. 1 Smlouvy, a to přiměřeně ke stavu, v jakém je převzal a k prostředkům Správci MČP10 poskytnutým k opravám a údržbě Areálu. V případě porušení povinnosti uvedené v předchozí větě Správcem je MČP10 oprávněna po Správci požadovat náhradu škody vzniklé porušením této povinnosti.</w:t>
      </w:r>
    </w:p>
    <w:p w:rsidR="00354ED4" w:rsidRPr="00354ED4" w:rsidRDefault="00354ED4" w:rsidP="00354ED4">
      <w:pPr>
        <w:autoSpaceDE w:val="0"/>
        <w:autoSpaceDN w:val="0"/>
        <w:adjustRightInd w:val="0"/>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 xml:space="preserve">Správce je povinen vykonávat řádně a včas veškeré povinnosti Správce uvedené v této Smlouvě a z této Smlouvy vyplývající, stejně tak povinnosti vyplývající z pokynů vydaných MČP10 v návaznosti na tuto Smlouvu. </w:t>
      </w:r>
    </w:p>
    <w:p w:rsidR="00354ED4" w:rsidRPr="00354ED4" w:rsidRDefault="00354ED4" w:rsidP="002F6022">
      <w:pPr>
        <w:numPr>
          <w:ilvl w:val="0"/>
          <w:numId w:val="10"/>
        </w:numPr>
        <w:autoSpaceDE w:val="0"/>
        <w:autoSpaceDN w:val="0"/>
        <w:adjustRightInd w:val="0"/>
        <w:spacing w:after="200" w:line="276" w:lineRule="auto"/>
        <w:ind w:left="360"/>
        <w:jc w:val="both"/>
        <w:rPr>
          <w:rFonts w:eastAsia="Calibri"/>
          <w:lang w:eastAsia="en-US"/>
        </w:rPr>
      </w:pPr>
      <w:r w:rsidRPr="00354ED4">
        <w:rPr>
          <w:rFonts w:eastAsia="Calibri"/>
          <w:lang w:eastAsia="en-US"/>
        </w:rPr>
        <w:t>Správce není oprávněn nakládat s nemovitými věcmi, které jsou součástí Areálu, jiným způsobem, než jak stanoví tato Smlouva a Základní zásady činnosti správce, zejména není oprávněn nemovité věci nebo jejich části (včetně pozemků) prodat, zastavit, zřídit k nim věcná břemena, pronajmout či propachtovat či jinak zatížit nebo poskytnout k užívání. Při porušení výše uvedených povinností Správce odpovídá Správce MČP10 za vzniklou škodu, MČP10 je v tomto případě oprávněna požadovat po Správci též úhradu vynaložených nákladů vzniklých MČP10 v souvislosti s odstraněním následků škody. V případě porušení této povinnosti náleží MČP10 smluvní pokuta ve výši 1.000.000,-Kč za každé takové porušení povinnosti.</w:t>
      </w:r>
    </w:p>
    <w:p w:rsidR="00354ED4" w:rsidRPr="00354ED4" w:rsidRDefault="00354ED4" w:rsidP="00354ED4">
      <w:pPr>
        <w:autoSpaceDE w:val="0"/>
        <w:autoSpaceDN w:val="0"/>
        <w:adjustRightInd w:val="0"/>
        <w:spacing w:line="276" w:lineRule="auto"/>
        <w:ind w:left="360"/>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je povinen vést účetní evidenci nákladů a výnosů Areálu dle právních předpisů a provozních potřeb Správce. Tuto evidenci je povinen Správce MČP10 vždy bez zbytečného odkladu zpřístupnit.</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je povinen dbát na hospodárné vynaložení prostředků při údržbách a opravách Areálu. Rovněž je povinen dbát na to, aby drobné opravy a údržba, které jsou dle příslušných právních předpisů, případně dle uzavřených smluv, povinny hradit třetí osoby na své náklady, nebyly účtovány k tíži Správce nebo MČP10, pokud si v jednotlivých případech MČP10 nevyhradí jinak. Správce je povinen při zajišťování činností dle této Smlouvy postupovat s péčí řádného hospodáře. V případě objednání opravy, údržby nebo jiné činnosti (dále jen „akce“) související se správou Areálu u třetí osoby je Správce povinen postupovat dle zásad transparentnosti a přiměřenosti, v souladu s touto Smlouvou a pokyny MČP10 vydanými v návaznosti na tuto Smlouvu, s péčí řádného hospodáře a odpovídá za to, že objednaná akce bude realizována za cenu v místě a čase obvyklou tak, jak je definována platnými právními předpisy. Ve vztahu k dodavatelům musí Správce dodržovat zásadu rovného zacházení a zákazu diskriminace. Správce garantuje splnění těchto povinností, za což je v plném rozsahu odpovědný. V případě porušení povinnosti uvedené v tomto bodě smlouvy Správcem je MČP10 oprávněna po Správci požadovat náhradu škody vzniklé porušením této povinnosti.</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K zajištění hospodárného využití prostředků na opravy a rekonstrukce se Správce zavazuje v souladu se Základními zásadami činnosti správce zabránit střetu zájmů v zadávání uvedených prací, k jejichž provádění vytvoří Správce dostatečně konkurenční prostředí a dále zajistí podklady pro všestrannou kontrolu hospodárného nakládání s prostředky na uvedené práce.</w:t>
      </w:r>
    </w:p>
    <w:p w:rsidR="00354ED4" w:rsidRPr="00354ED4" w:rsidRDefault="00354ED4" w:rsidP="00354ED4">
      <w:pPr>
        <w:spacing w:line="276" w:lineRule="auto"/>
        <w:ind w:left="720"/>
        <w:contextualSpacing/>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se zavazuje zajistit běžný provoz Areálu jako celku, a to denně od 7:00 hodin do 24:00 hodin („provozní doba Areálu“). Stanovená provozní doba Areálu může být Správce</w:t>
      </w:r>
      <w:r w:rsidR="00CB61E6">
        <w:rPr>
          <w:rFonts w:eastAsia="Calibri"/>
          <w:lang w:eastAsia="en-US"/>
        </w:rPr>
        <w:t>m</w:t>
      </w:r>
      <w:r w:rsidRPr="00354ED4">
        <w:rPr>
          <w:rFonts w:eastAsia="Calibri"/>
          <w:lang w:eastAsia="en-US"/>
        </w:rPr>
        <w:t xml:space="preserve"> upravena v zimních měsících, po předchozím písemném oznámení MČP10. Písemné oznámení musí být MČP10 doručeno alespoň 10 dnů před úpravou provozní doby Areálu. V provozní době Areálu je Správce povinen zajistit neomezený a bezplatný přístup veřejnosti do Areálu. Za porušení této povinnosti je Správce povinen uhradit smluvní pokutu dle čl. 7 odst. 10 této Smlouvy. </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se zavazuje na vlastní náklady zajistit provoz všech sportovišť v Areálu, včetně základního sportovního náčiní a vybavení k provozování jednotlivých sportovišť, a to dle klimatických podmínek. Za užívání sportovišť třetímu osobami je Správce oprávněn vybírat poplatek, a to ve výši dle uvážení Správce, na základě tržních podmínek a cen v místě a čase obvyklých. O stanovených poplatcích za užívání sportovišť pro daný kalendářní rok je Správce povinen písemně informovat MČP10.  Vybraný poplatek je Správce oprávněn si ponechat za účelem pokrytí nákladů na provoz sportovišť a Areálu.</w:t>
      </w:r>
    </w:p>
    <w:p w:rsidR="00354ED4" w:rsidRPr="00354ED4" w:rsidRDefault="00354ED4" w:rsidP="00354ED4">
      <w:pPr>
        <w:spacing w:after="120" w:line="276" w:lineRule="auto"/>
        <w:ind w:left="360"/>
        <w:contextualSpacing/>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se zavazuje zajistit bezpečnostní dohled nad Areálem (ostrahu Areálu), a to 24 hodin denně. Areál musí být střežen tak, aby po celých 24 hodin denně byla zajištěna ochrana celého Areálu a jeho součástí či příslušenství.</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je oprávněn přefakturovat náklady na dodávku energií a odvoz a třídění odpadu při jeho sběru třetím osobám, které mají užívací právo k objektům, stavbám či součástem nebo příslušenstvím Areálu nebo objekty, stavby, součásti či příslušenství Areálu provozují či spravují. Náklady na dodávku energií, odvoz a třídění odpadu při jeho sběru třetím osobám budou fakturovány Správcem na základě skutečné spotřeby dle stavu měřidel či ceníku za odvoz a třídění odpadu a jeho množství nebo poměrně na základě kvalifikovaného odhadu Správce v případech, kde skutečná spotřeby či cena nelze zjistit. Správce je oprávněn výše uvedeným třetím osobám poskytovat i jiné služby za úplatu na základě dohody mezi Správcem a takovou třetí osobou.</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 xml:space="preserve">Správce se zavazuje v případě zájmu oprávněné osoby třetí strany zajistit bezplatné využívání sportovišť v Areálu za účelem zajištění výuky žáků Základní školy Gutova, Gutova 39/1987, v pracovních dnech po celý školní rok (tj. od prvního září do posledního června).  </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je oprávněn vyvíjet v Areálu reklamní činnost prostřednictvím reklamních ploch, které budou zajištěny na náklady Správce. Správce je oprávněn umístit v Areálu reklamu třetích osob nebo prostřednictvím třetích osob. Příjmy z takové reklamy (či smluv o reklamě) je správce oprávněn si ponechat a využít je za účelem pokrytí nákladů na provoz Areálu. Reklamní činnost musí být prováděna v souladu s platnými právními předpisy, pravidly slušnosti a dobrými mravy a Správce je povinen vždy dbát dobrého jména MČP10.</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se zavazuje vyvinout maximální úsilí, které lze po něm rozumně požadovat, k obeznámení veřejnosti se službami a nabídkou Areálu a vyvíjet další reklamní činnost nutnou k zajištění a navýšení povědomí o Areálu. Zásadní promo aktivity je Správce povinen na vědomí předem předkládat MČP10, a to Odboru kultury a projektů MČP10.</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V případě jakékoliv havárie v Areálu je Správce povinen provést zásah, který zamezí vzniku dalších škod na majetku MČP10 a třetích osob. Rovněž je povinen bez zbytečného odkladu informovat MČP10 o škodách, závadách, ztrátách či újmě, ke kterým při mimořádné události došlo.</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je oprávněn mít na pozemcích Areálu bezplatně umístěny své stánky, kontejnery či buňky, resp. drobné objekty, které nevyžadují stavební povolení nebo ohlášení dle zákona č. 183/2006 Sb., o územním plánování a stavebním řádu a je oprávněn tyto užívat v souvislosti s provozem Areálu v souladu s právními předpisy a touto Smlouvou.</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je oprávněn Areál uzavřít pro veřejnost za účelem konání soukromé akce. Uzavření areálu nesmí přesáhnout 48 hodin po sobě jdoucích. Uzavření Areálu a délku trvání uzavření Areálu je Správce povinen oznámit MČP10 10 dnů před plánovaným uzavřením a vhodným způsobem informovat veřejnost. Za uzavření Areálu nepřísluší MČP10 ani třetím osobám náhrada. V průběhu kalendářního roku lze takto uzavřít Areál na nejvýše 10 dnů. Pro vyloučení všech pochybností se Smluvní strany dohodly, že uzavření Areálu pro veřejnost byť i na 1 hodinu, se pro účely tohoto odstavce Smlouvy považuje za uzavření Areálu pro veřejnost na 1 celý den. Pořádání soukromých akcí musí být prováděno v souladu s platnými právními předpisy, pravidly slušnosti a dobrými mravy a Správce je povinen vždy dbát dobrého jména MČP10.</w:t>
      </w:r>
    </w:p>
    <w:p w:rsidR="00354ED4" w:rsidRPr="00354ED4" w:rsidRDefault="00354ED4" w:rsidP="00354ED4">
      <w:pPr>
        <w:spacing w:after="200" w:line="276" w:lineRule="auto"/>
        <w:ind w:left="720"/>
        <w:contextualSpacing/>
        <w:rPr>
          <w:rFonts w:eastAsia="Calibri"/>
          <w:lang w:eastAsia="en-US"/>
        </w:rPr>
      </w:pPr>
    </w:p>
    <w:p w:rsidR="00354ED4" w:rsidRPr="00354ED4" w:rsidRDefault="00354ED4" w:rsidP="002F6022">
      <w:pPr>
        <w:numPr>
          <w:ilvl w:val="0"/>
          <w:numId w:val="10"/>
        </w:numPr>
        <w:spacing w:after="200" w:line="276" w:lineRule="auto"/>
        <w:ind w:left="360"/>
        <w:contextualSpacing/>
        <w:jc w:val="both"/>
        <w:rPr>
          <w:rFonts w:eastAsia="Calibri"/>
          <w:lang w:eastAsia="en-US"/>
        </w:rPr>
      </w:pPr>
      <w:r w:rsidRPr="00354ED4">
        <w:rPr>
          <w:rFonts w:eastAsia="Calibri"/>
          <w:lang w:eastAsia="en-US"/>
        </w:rPr>
        <w:t>Správce se zavazuje, že z peněžních prostředků poukázaných MČP10 na podúčet MČP10 č.</w:t>
      </w:r>
      <w:r w:rsidRPr="00354ED4" w:rsidDel="000712CE">
        <w:rPr>
          <w:rFonts w:eastAsia="Calibri"/>
          <w:lang w:eastAsia="en-US"/>
        </w:rPr>
        <w:t xml:space="preserve"> </w:t>
      </w:r>
      <w:r w:rsidRPr="00354ED4">
        <w:rPr>
          <w:rFonts w:eastAsia="Calibri"/>
          <w:lang w:eastAsia="en-US"/>
        </w:rPr>
        <w:t>90018-2000733369/0800</w:t>
      </w:r>
      <w:r w:rsidRPr="00354ED4" w:rsidDel="00103EB9">
        <w:rPr>
          <w:rFonts w:ascii="Calibri" w:eastAsia="Calibri" w:hAnsi="Calibri"/>
          <w:sz w:val="16"/>
          <w:szCs w:val="16"/>
          <w:lang w:eastAsia="en-US"/>
        </w:rPr>
        <w:t xml:space="preserve"> </w:t>
      </w:r>
      <w:r w:rsidRPr="00354ED4">
        <w:rPr>
          <w:rFonts w:eastAsia="Calibri"/>
          <w:lang w:eastAsia="en-US"/>
        </w:rPr>
        <w:t xml:space="preserve"> uvedený v čl. IV odst. 2 této Smlouvy, budou hrazeny výhradně výdaje související se správou Areálu, resp. jeho opravami a údržbou. Zejména se jedná o tyto výdaje: drobné opravy, údržba Areálu a náklady na odstranění závad zjištěných revizemi dle Základních zásad činností správce, poštovní poplatky spojené s doručováním písemností nebo finančních prostředků, poplatky za komunální odpad dle vyhlášky HMP č. 20/2002 Sb., náklady peněžního ústavu spojené s vedením podúčtu, desinfekce a deratizace Areálu v nutných případech, další náklady související se správou Areálu odsouhlasené MČP10.</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0"/>
        </w:numPr>
        <w:spacing w:after="240" w:line="276" w:lineRule="auto"/>
        <w:ind w:left="360"/>
        <w:contextualSpacing/>
        <w:jc w:val="both"/>
        <w:rPr>
          <w:rFonts w:eastAsia="Calibri"/>
          <w:lang w:eastAsia="en-US"/>
        </w:rPr>
      </w:pPr>
      <w:r w:rsidRPr="00354ED4">
        <w:rPr>
          <w:rFonts w:eastAsia="Calibri"/>
          <w:lang w:eastAsia="en-US"/>
        </w:rPr>
        <w:t>Správce je povinen vykonávat povinnosti uvedené v této Smlouvě a Základních zásadách činnosti správce i u těch objektů, staveb či součástí nebo příslušenství Areálu, ke kterým má užívací právo třetí osoba nebo jsou provozovány či spravovány třetí osobou, s výjimkou činností, které jsou smlouvou mezi MČP10 a těmito uživateli výslovně uloženy uživateli nebo nájemci těchto objektů, staveb či součástí nebo příslušenství Areálu. V takových objektech Správce není povinen provádět zejména ostrahu objektů (nad rámec ostrahy celého Areálu), úklid včetně odvozu a třídění odpadu, opravy nebo údržbu, anebo provádět revize instalovaných zařízení či stavební revize, vyjma těch revizí, které je dle právních předpisů povinen provádět vlastník, pokud se k tomu sám nezavázal dohodou s uživatelem nebo nájemcem nebo mu to neuložila MČP10 pokynem.</w:t>
      </w:r>
    </w:p>
    <w:p w:rsidR="00354ED4" w:rsidRPr="00354ED4" w:rsidRDefault="00354ED4" w:rsidP="00354ED4">
      <w:pPr>
        <w:spacing w:after="200" w:line="276" w:lineRule="auto"/>
        <w:ind w:left="720"/>
        <w:contextualSpacing/>
        <w:rPr>
          <w:rFonts w:eastAsia="Calibri"/>
          <w:lang w:eastAsia="en-US"/>
        </w:rPr>
      </w:pPr>
    </w:p>
    <w:p w:rsidR="00354ED4" w:rsidRPr="00354ED4" w:rsidRDefault="00354ED4" w:rsidP="002F6022">
      <w:pPr>
        <w:numPr>
          <w:ilvl w:val="0"/>
          <w:numId w:val="10"/>
        </w:numPr>
        <w:spacing w:after="240" w:line="276" w:lineRule="auto"/>
        <w:ind w:left="360"/>
        <w:contextualSpacing/>
        <w:jc w:val="both"/>
        <w:rPr>
          <w:rFonts w:eastAsia="Calibri"/>
          <w:lang w:eastAsia="en-US"/>
        </w:rPr>
      </w:pPr>
      <w:r w:rsidRPr="00354ED4">
        <w:rPr>
          <w:rFonts w:eastAsia="Calibri"/>
          <w:lang w:eastAsia="en-US"/>
        </w:rPr>
        <w:t>Správce je oprávněn v Areálu poskytovat stravovací služby v rozsahu ke dni uzavření této Smlouvy a nad rámec toho v případě, pokud vyzve třetí osobu (např. nájemce objektu restaurace) k pokrytí nadstandardních potřeb stravovacích služeb zejména v souvislosti s konáním mimořádných akcí a tato třetí osoba tyto služby nezajistí.</w:t>
      </w:r>
    </w:p>
    <w:p w:rsidR="00354ED4" w:rsidRPr="00354ED4" w:rsidRDefault="00354ED4" w:rsidP="00354ED4">
      <w:pPr>
        <w:spacing w:after="200" w:line="276" w:lineRule="auto"/>
        <w:ind w:left="720"/>
        <w:contextualSpacing/>
        <w:rPr>
          <w:rFonts w:eastAsia="Calibri"/>
          <w:lang w:eastAsia="en-US"/>
        </w:rPr>
      </w:pPr>
    </w:p>
    <w:p w:rsidR="00354ED4" w:rsidRPr="00354ED4" w:rsidRDefault="00354ED4" w:rsidP="00354ED4">
      <w:pPr>
        <w:spacing w:after="240" w:line="276" w:lineRule="auto"/>
        <w:ind w:left="360"/>
        <w:contextualSpacing/>
        <w:jc w:val="both"/>
        <w:rPr>
          <w:rFonts w:eastAsia="Calibri"/>
          <w:lang w:eastAsia="en-US"/>
        </w:rPr>
      </w:pPr>
    </w:p>
    <w:p w:rsidR="00354ED4" w:rsidRPr="00354ED4" w:rsidRDefault="00354ED4" w:rsidP="00354ED4">
      <w:pPr>
        <w:spacing w:line="276" w:lineRule="auto"/>
        <w:jc w:val="center"/>
        <w:rPr>
          <w:rFonts w:eastAsia="Calibri"/>
          <w:b/>
          <w:lang w:eastAsia="en-US"/>
        </w:rPr>
      </w:pPr>
      <w:r w:rsidRPr="00354ED4">
        <w:rPr>
          <w:rFonts w:eastAsia="Calibri"/>
          <w:b/>
          <w:lang w:eastAsia="en-US"/>
        </w:rPr>
        <w:t>VII.</w:t>
      </w:r>
    </w:p>
    <w:p w:rsidR="00354ED4" w:rsidRPr="00354ED4" w:rsidRDefault="00354ED4" w:rsidP="00354ED4">
      <w:pPr>
        <w:spacing w:after="120" w:line="276" w:lineRule="auto"/>
        <w:jc w:val="center"/>
        <w:rPr>
          <w:rFonts w:eastAsia="Calibri"/>
          <w:b/>
          <w:lang w:eastAsia="en-US"/>
        </w:rPr>
      </w:pPr>
      <w:r w:rsidRPr="00354ED4">
        <w:rPr>
          <w:rFonts w:eastAsia="Calibri"/>
          <w:b/>
          <w:lang w:eastAsia="en-US"/>
        </w:rPr>
        <w:t>Zánik Smlouvy, sankční a ostatní ujednání</w:t>
      </w: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 xml:space="preserve">Smluvní vztah založený touto Smlouvou může zaniknout kdykoli písemnou dohodou mezi MČP10 a Správcem nebo písemnou výpovědí a odstoupením od smlouvy z důvodů a za podmínek uvedených v občanském zákoníku nebo v této Smlouvě. </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 xml:space="preserve">MČP10 i Správce mohou písemně vypovědět tento smluvní vztah bez uvedení důvodu. Smluvní vztah končí uplynutím výpovědní lhůty, která je </w:t>
      </w:r>
      <w:r w:rsidRPr="00354ED4">
        <w:rPr>
          <w:rFonts w:eastAsia="Calibri"/>
          <w:iCs/>
          <w:lang w:eastAsia="en-US"/>
        </w:rPr>
        <w:t>šestiměsíční</w:t>
      </w:r>
      <w:r w:rsidRPr="00354ED4">
        <w:rPr>
          <w:rFonts w:eastAsia="Calibri"/>
          <w:i/>
          <w:iCs/>
          <w:lang w:eastAsia="en-US"/>
        </w:rPr>
        <w:t xml:space="preserve"> </w:t>
      </w:r>
      <w:r w:rsidRPr="00354ED4">
        <w:rPr>
          <w:rFonts w:eastAsia="Calibri"/>
          <w:lang w:eastAsia="en-US"/>
        </w:rPr>
        <w:t>a začíná běžet od prvého dne měsíce následujícího po doručení výpovědi druhé Smluvní straně.</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MČP10 je oprávněna tuto Smlouvu vypovědět v tříměsíční výpovědní lhůtě v případě, že Správce neplní jakoukoliv povinnost uloženou v čl. VI. Smlouvy, přestože na neplnění povinnosti byl MČP10 písemně upozorněn a tuto povinnost nesplní ani v dodatečné lhůtě, kterou mu k tomu MČP10 poskytla. Dodatečná lhůta nesmí být kratší než 30 dnů.</w:t>
      </w:r>
      <w:r w:rsidRPr="00354ED4">
        <w:rPr>
          <w:rFonts w:ascii="Garamond" w:eastAsia="Calibri" w:hAnsi="Garamond"/>
          <w:sz w:val="26"/>
          <w:szCs w:val="26"/>
          <w:lang w:eastAsia="en-US"/>
        </w:rPr>
        <w:t xml:space="preserve"> </w:t>
      </w:r>
      <w:r w:rsidRPr="00354ED4">
        <w:rPr>
          <w:rFonts w:eastAsia="Calibri"/>
          <w:lang w:eastAsia="en-US"/>
        </w:rPr>
        <w:t>Výpovědní doba začíná běžet ode dne následující po dni, ve kterém byla výpověď doručena Správci.</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Správce je oprávněn tuto Smlouvu vypovědět v tříměsíční výpovědní lhůtě v případě, že MČP10 neuhradí Správci odměnu Areálu dle čl. IV odst. 1 Smlouvy ani v přiměřené lhůtě ne kratší než 15 dnů, kterou jí k tomu Správce písemně poskytl. Výpovědní doba začíná běžet ode dne následující po dni, ve kterém byla výpověď doručena MČP10.</w:t>
      </w:r>
    </w:p>
    <w:p w:rsidR="00354ED4" w:rsidRPr="00354ED4" w:rsidRDefault="00354ED4" w:rsidP="00354ED4">
      <w:pPr>
        <w:spacing w:after="200" w:line="276" w:lineRule="auto"/>
        <w:ind w:left="720"/>
        <w:contextualSpacing/>
        <w:rPr>
          <w:rFonts w:eastAsia="Calibri"/>
          <w:lang w:eastAsia="en-US"/>
        </w:rPr>
      </w:pP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MČP10 je oprávněna od této Smlouvy odstoupit, pokud je Správce v úpadku dle zvláštního zákona, pokud byl na jeho majetek prohlášen konkurz, pokud byl návrh na prohlášení konkurzu na majetek Správce zamítnut pro nedostatek majetku Správce, pokud byl konkurz na majetek Správce zrušen pro nedostatek majetku Správce k úhradě nákladů konkurzu, pokud Správce vstoupil do likvidace nebo při rozhodnutí o zrušení Správce z jiných důvodů. Odstoupení od smlouvy ze strany MČP10 je účinné dnem doručení tohoto právního jednání Správci. Odstoupením od smlouvy ze strany MČP10 tato Smlouva zaniká.</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Po doručení výpovědi nebo odstoupení od této Smlouvy, je Správce povinen neprodleně provést vyúčtování správy Areálu dle této Smlouvy.</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1"/>
        </w:numPr>
        <w:spacing w:after="120" w:line="276" w:lineRule="auto"/>
        <w:ind w:left="360"/>
        <w:contextualSpacing/>
        <w:jc w:val="both"/>
        <w:rPr>
          <w:rFonts w:eastAsia="Calibri"/>
          <w:lang w:eastAsia="en-US"/>
        </w:rPr>
      </w:pPr>
      <w:r w:rsidRPr="00354ED4">
        <w:rPr>
          <w:rFonts w:eastAsia="Calibri"/>
          <w:lang w:eastAsia="en-US"/>
        </w:rPr>
        <w:t>Po doručení výpovědi druhé Smluvní straně a po dobu běhu výpovědní lhůty je Správce povinen pokračovat v činnosti dle této Smlouvy a učinit všechna potřebná opatření, aby se zabránilo vzniku případné škody na straně MČP10. V případě porušení této povinnosti odpovídá Správce MČP10 za vzniklou škodu. Správce se zavazuje poskytnout MČP10 nebo jím pověřenému zástupci nezbytnou součinnost při zajištění provozu Areálu ve věcech, které nesnesou odkladu i po doručení odstoupení od smlouvy ze strany MČP10 nebo po uplynutí běhu výpovědní lhůty, jinak odpovídá MČP10 za vzniklou škodu.</w:t>
      </w:r>
    </w:p>
    <w:p w:rsidR="00354ED4" w:rsidRPr="00354ED4" w:rsidRDefault="00354ED4" w:rsidP="00354ED4">
      <w:pPr>
        <w:spacing w:after="120" w:line="276" w:lineRule="auto"/>
        <w:ind w:left="360"/>
        <w:contextualSpacing/>
        <w:jc w:val="both"/>
        <w:rPr>
          <w:rFonts w:eastAsia="Calibri"/>
          <w:lang w:eastAsia="en-US"/>
        </w:rPr>
      </w:pP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Správce je dle pokynů MČP10, po uplynutí výpovědní lhůty nebo po doručení odstoupení od Smlouvy ze strany MČP10, bez zbytečného odkladu povinen protokolárně předat MČP10 nebo novému pověřenému správci veškeré věci a informace, které jsou nutné pro správu Areálu a které mu byly MČP10 za tím účelem předány či z této činnosti pocházejí. Náležitosti předání Areálu stanoví Základní zásady činnosti správce.</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 xml:space="preserve">Správce je povinen přijímat písemnosti a pokyny MČP10  na adrese svého sídla uvedeného v obchodním rejstříku a na emailové adrese </w:t>
      </w:r>
      <w:hyperlink r:id="rId7" w:history="1">
        <w:r w:rsidRPr="00354ED4">
          <w:rPr>
            <w:rFonts w:eastAsia="Calibri"/>
            <w:color w:val="0000FF"/>
            <w:u w:val="single"/>
            <w:lang w:eastAsia="en-US"/>
          </w:rPr>
          <w:t>majetkova@majetkova.cz</w:t>
        </w:r>
      </w:hyperlink>
      <w:r w:rsidRPr="00354ED4">
        <w:rPr>
          <w:rFonts w:eastAsia="Calibri"/>
          <w:lang w:eastAsia="en-US"/>
        </w:rPr>
        <w:t>.</w:t>
      </w:r>
    </w:p>
    <w:p w:rsidR="00354ED4" w:rsidRPr="00354ED4" w:rsidRDefault="00354ED4" w:rsidP="00354ED4">
      <w:pPr>
        <w:spacing w:after="200" w:line="276" w:lineRule="auto"/>
        <w:ind w:left="720"/>
        <w:contextualSpacing/>
        <w:rPr>
          <w:rFonts w:eastAsia="Calibri"/>
          <w:lang w:eastAsia="en-US"/>
        </w:rPr>
      </w:pP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 xml:space="preserve">Správce je povinen, poruší-li jakoukoli povinnost vyplývající z této Smlouvy nebo příloh k této Smlouvě, zaplatit MČP10 smluvní pokutu ve výši 5.000,- Kč. Nezjedná-li Správce nápravu ani ve lhůtě 10 dnů po doručení písemného upozornění MĆP10 o porušení povinnosti dle této Smlouvy správcem a o uplatnění smluvní pokuty ve výši 5.000,- Kč, zaplatí MČP10 opakovanou smluvní pokutu ve výši 10.000,- Kč. Opakované porušení povinnosti Správcem zakládá oprávnění MČP10 tuto Smlouvu vypovědět s tříměsíční výpovědní lhůtou. Tříměsíční lhůta počíná běžet dle ustanovení článku VII odst. 2 této Smlouvy. </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11"/>
        </w:numPr>
        <w:spacing w:after="200" w:line="276" w:lineRule="auto"/>
        <w:ind w:left="360"/>
        <w:contextualSpacing/>
        <w:jc w:val="both"/>
        <w:rPr>
          <w:rFonts w:eastAsia="Calibri"/>
          <w:lang w:eastAsia="en-US"/>
        </w:rPr>
      </w:pPr>
      <w:r w:rsidRPr="00354ED4">
        <w:rPr>
          <w:rFonts w:eastAsia="Calibri"/>
          <w:lang w:eastAsia="en-US"/>
        </w:rPr>
        <w:t>Smluvní pokuta za porušení povinnosti stanovené touto Smlouvou se uloží ve lhůtě 30 dnů, a to samostatnou fakturou. Tato lhůta počíná běžet prvním kalendářním dnem měsíce následujícího po dni, kdy bylo porušení povinnosti MČP10 zjištěno, nejpozději však do tří let ode dne, kdy k porušení povinnosti Správcem došlo.</w:t>
      </w:r>
    </w:p>
    <w:p w:rsidR="00354ED4" w:rsidRPr="00354ED4" w:rsidRDefault="00354ED4" w:rsidP="00354ED4">
      <w:pPr>
        <w:spacing w:after="120" w:line="276" w:lineRule="auto"/>
        <w:ind w:left="360"/>
        <w:contextualSpacing/>
        <w:jc w:val="both"/>
        <w:rPr>
          <w:rFonts w:eastAsia="Calibri"/>
          <w:lang w:eastAsia="en-US"/>
        </w:rPr>
      </w:pPr>
    </w:p>
    <w:p w:rsidR="00354ED4" w:rsidRPr="00354ED4" w:rsidRDefault="00354ED4" w:rsidP="00354ED4">
      <w:pPr>
        <w:spacing w:line="276" w:lineRule="auto"/>
        <w:jc w:val="center"/>
        <w:rPr>
          <w:rFonts w:eastAsia="Calibri"/>
          <w:b/>
          <w:bCs/>
          <w:lang w:eastAsia="en-US"/>
        </w:rPr>
      </w:pPr>
      <w:r w:rsidRPr="00354ED4">
        <w:rPr>
          <w:rFonts w:eastAsia="Calibri"/>
          <w:b/>
          <w:bCs/>
          <w:lang w:eastAsia="en-US"/>
        </w:rPr>
        <w:t>Čl. VIII.</w:t>
      </w:r>
    </w:p>
    <w:p w:rsidR="00354ED4" w:rsidRPr="00354ED4" w:rsidRDefault="00354ED4" w:rsidP="00354ED4">
      <w:pPr>
        <w:spacing w:after="120" w:line="276" w:lineRule="auto"/>
        <w:jc w:val="center"/>
        <w:rPr>
          <w:rFonts w:eastAsia="Calibri"/>
          <w:b/>
          <w:bCs/>
          <w:lang w:eastAsia="en-US"/>
        </w:rPr>
      </w:pPr>
      <w:r w:rsidRPr="00354ED4">
        <w:rPr>
          <w:rFonts w:eastAsia="Calibri"/>
          <w:b/>
          <w:bCs/>
          <w:lang w:eastAsia="en-US"/>
        </w:rPr>
        <w:t>Závěrečná ustanovení</w:t>
      </w:r>
    </w:p>
    <w:p w:rsidR="00354ED4" w:rsidRPr="00354ED4" w:rsidRDefault="00354ED4" w:rsidP="002F6022">
      <w:pPr>
        <w:numPr>
          <w:ilvl w:val="0"/>
          <w:numId w:val="12"/>
        </w:numPr>
        <w:spacing w:after="200" w:line="276" w:lineRule="auto"/>
        <w:ind w:left="360"/>
        <w:contextualSpacing/>
        <w:jc w:val="both"/>
        <w:rPr>
          <w:rFonts w:eastAsia="Calibri"/>
          <w:lang w:eastAsia="en-US"/>
        </w:rPr>
      </w:pPr>
      <w:r w:rsidRPr="00354ED4">
        <w:rPr>
          <w:rFonts w:eastAsia="Calibri"/>
          <w:lang w:eastAsia="en-US"/>
        </w:rPr>
        <w:t xml:space="preserve">Tato smlouva nabývá platnosti a účinnosti </w:t>
      </w:r>
      <w:r w:rsidR="0092152D">
        <w:rPr>
          <w:rFonts w:eastAsia="Calibri"/>
          <w:lang w:eastAsia="en-US"/>
        </w:rPr>
        <w:t>dne 1. 1. 2018</w:t>
      </w:r>
      <w:r w:rsidRPr="00354ED4">
        <w:rPr>
          <w:rFonts w:eastAsia="Calibri"/>
          <w:lang w:eastAsia="en-US"/>
        </w:rPr>
        <w:t>.</w:t>
      </w:r>
    </w:p>
    <w:p w:rsidR="00354ED4" w:rsidRPr="00354ED4" w:rsidRDefault="00354ED4" w:rsidP="00354ED4">
      <w:pPr>
        <w:spacing w:line="276" w:lineRule="auto"/>
        <w:ind w:left="360"/>
        <w:contextualSpacing/>
        <w:jc w:val="both"/>
        <w:rPr>
          <w:rFonts w:eastAsia="Calibri"/>
          <w:lang w:eastAsia="en-US"/>
        </w:rPr>
      </w:pPr>
    </w:p>
    <w:p w:rsidR="00354ED4" w:rsidRPr="00354ED4" w:rsidRDefault="00354ED4" w:rsidP="002F6022">
      <w:pPr>
        <w:numPr>
          <w:ilvl w:val="0"/>
          <w:numId w:val="12"/>
        </w:numPr>
        <w:spacing w:after="200" w:line="276" w:lineRule="auto"/>
        <w:ind w:left="360"/>
        <w:contextualSpacing/>
        <w:jc w:val="both"/>
        <w:rPr>
          <w:rFonts w:eastAsia="Calibri"/>
          <w:lang w:eastAsia="en-US"/>
        </w:rPr>
      </w:pPr>
      <w:r w:rsidRPr="00354ED4">
        <w:rPr>
          <w:rFonts w:eastAsia="Calibri"/>
          <w:lang w:eastAsia="en-US"/>
        </w:rPr>
        <w:t xml:space="preserve">Smluvní strany prohlašují, že Areál byl Správci předán na základě smluvního vztahu – smlouvy o správě areálu volného času – Gutova č. 2012/OMP/0652 ve znění pozdějších dodatků. </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2"/>
        </w:numPr>
        <w:spacing w:after="200" w:line="276" w:lineRule="auto"/>
        <w:ind w:left="360"/>
        <w:contextualSpacing/>
        <w:jc w:val="both"/>
        <w:rPr>
          <w:rFonts w:eastAsia="Calibri"/>
          <w:lang w:eastAsia="en-US"/>
        </w:rPr>
      </w:pPr>
      <w:r w:rsidRPr="00354ED4">
        <w:rPr>
          <w:rFonts w:eastAsia="Calibri"/>
          <w:lang w:eastAsia="en-US"/>
        </w:rPr>
        <w:t>Práva a povinnosti v této Smlouvě výslovně neupravené se řídí právem České republiky, zejména ustanoveními OZ. Smluvní strany se dohodly, že spory z této Smlouvy vzniklé budou přednostně řešit smírnou cestou. V případě, že se spory nepodaří smírnou cestou vyřešit, budou spory rozhodovat věcně a místně příslušné soudy ČR.</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2"/>
        </w:numPr>
        <w:spacing w:after="200" w:line="276" w:lineRule="auto"/>
        <w:ind w:left="360"/>
        <w:contextualSpacing/>
        <w:jc w:val="both"/>
        <w:rPr>
          <w:rFonts w:eastAsia="Calibri"/>
          <w:lang w:eastAsia="en-US"/>
        </w:rPr>
      </w:pPr>
      <w:r w:rsidRPr="00354ED4">
        <w:rPr>
          <w:rFonts w:eastAsia="Calibri"/>
          <w:lang w:eastAsia="en-US"/>
        </w:rPr>
        <w:t>V souladu s § 43 odst. 1 zákona č. 131/2000 Sb., o hlavním městě Praze, ve znění pozdějších předpisů, tímto MČP10 potvrzuje, že uzavření této smlouvy schválilo Zastupitelstvo městské části Praha 10 usnesením č. …… ze dne ………….</w:t>
      </w:r>
    </w:p>
    <w:p w:rsidR="00354ED4" w:rsidRPr="00354ED4" w:rsidRDefault="00354ED4" w:rsidP="00354ED4">
      <w:pPr>
        <w:spacing w:after="200" w:line="276" w:lineRule="auto"/>
        <w:ind w:left="720"/>
        <w:contextualSpacing/>
        <w:rPr>
          <w:rFonts w:eastAsia="Calibri"/>
          <w:lang w:eastAsia="en-US"/>
        </w:rPr>
      </w:pPr>
    </w:p>
    <w:p w:rsidR="00354ED4" w:rsidRPr="00354ED4" w:rsidRDefault="00354ED4" w:rsidP="002F6022">
      <w:pPr>
        <w:numPr>
          <w:ilvl w:val="0"/>
          <w:numId w:val="12"/>
        </w:numPr>
        <w:spacing w:after="200" w:line="276" w:lineRule="auto"/>
        <w:ind w:left="360"/>
        <w:contextualSpacing/>
        <w:jc w:val="both"/>
        <w:rPr>
          <w:rFonts w:eastAsia="Calibri"/>
          <w:lang w:eastAsia="en-US"/>
        </w:rPr>
      </w:pPr>
      <w:r w:rsidRPr="00354ED4">
        <w:rPr>
          <w:rFonts w:eastAsia="Calibri"/>
          <w:lang w:eastAsia="en-US"/>
        </w:rPr>
        <w:t>Správce je jako povinný subjekt dle zákona č. 340/2015 Sb., o registru smluv, v platném znění, povinen uveřejnit Smlouvu bez zbytečného odkladu, nejpozději však do 30 dnů od uzavření Smlouvy. Smluvní strany se dohodly, že Správce zašle tuto Smlouvu po jejím uzavření do registru smluv k uveřejnění dle zákona o registru smluv č. 340/2015 Sb., o registru smluv.</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2"/>
        </w:numPr>
        <w:spacing w:after="200" w:line="276" w:lineRule="auto"/>
        <w:ind w:left="360"/>
        <w:contextualSpacing/>
        <w:jc w:val="both"/>
        <w:rPr>
          <w:rFonts w:eastAsia="Calibri"/>
          <w:lang w:eastAsia="en-US"/>
        </w:rPr>
      </w:pPr>
      <w:r w:rsidRPr="00354ED4">
        <w:rPr>
          <w:rFonts w:eastAsia="Calibri"/>
          <w:lang w:eastAsia="en-US"/>
        </w:rPr>
        <w:t>Neplatnost nebo neúčinnost některého z ujednání v této Smlouvě nemá za následek neplatnost celé Smlouvy. Smluvní strany se zavazují nahradit v nejkratší možné době ustanovení neplatné ustanovením novým, které odpovídá účelu této Smlouvy.</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2"/>
        </w:numPr>
        <w:spacing w:after="200" w:line="276" w:lineRule="auto"/>
        <w:ind w:left="360"/>
        <w:contextualSpacing/>
        <w:jc w:val="both"/>
        <w:rPr>
          <w:rFonts w:eastAsia="Calibri"/>
          <w:lang w:eastAsia="en-US"/>
        </w:rPr>
      </w:pPr>
      <w:r w:rsidRPr="00354ED4">
        <w:rPr>
          <w:rFonts w:eastAsia="Calibri"/>
          <w:lang w:eastAsia="en-US"/>
        </w:rPr>
        <w:t xml:space="preserve">Tato smlouva je vypracována ve čtyřech stejnopisech, z nichž každý má platnost originálu. Každé smluvní straně náleží dva stejnopisy. </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2"/>
        </w:numPr>
        <w:spacing w:after="200" w:line="276" w:lineRule="auto"/>
        <w:ind w:left="360"/>
        <w:contextualSpacing/>
        <w:jc w:val="both"/>
        <w:rPr>
          <w:rFonts w:eastAsia="Calibri"/>
          <w:lang w:eastAsia="en-US"/>
        </w:rPr>
      </w:pPr>
      <w:r w:rsidRPr="00354ED4">
        <w:rPr>
          <w:rFonts w:eastAsia="Calibri"/>
          <w:lang w:eastAsia="en-US"/>
        </w:rPr>
        <w:t xml:space="preserve">Tuto smlouvu je možno měnit pouze formou číslovaných písemných dodatků odsouhlasených a podepsaných oběma Smluvními stranami. </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2"/>
        </w:numPr>
        <w:spacing w:after="200" w:line="276" w:lineRule="auto"/>
        <w:ind w:left="360"/>
        <w:contextualSpacing/>
        <w:jc w:val="both"/>
        <w:rPr>
          <w:rFonts w:eastAsia="Calibri"/>
          <w:lang w:eastAsia="en-US"/>
        </w:rPr>
      </w:pPr>
      <w:r w:rsidRPr="00354ED4">
        <w:rPr>
          <w:rFonts w:eastAsia="Calibri"/>
          <w:lang w:eastAsia="en-US"/>
        </w:rPr>
        <w:t>Nedílnou součástí této smlouvy je příloha č. 1 – specifikace Areálu, příloha č. 2 – Základní zásady činnosti Správce.</w:t>
      </w:r>
    </w:p>
    <w:p w:rsidR="00354ED4" w:rsidRPr="00354ED4" w:rsidRDefault="00354ED4" w:rsidP="00354ED4">
      <w:pPr>
        <w:spacing w:line="276" w:lineRule="auto"/>
        <w:jc w:val="both"/>
        <w:rPr>
          <w:rFonts w:eastAsia="Calibri"/>
          <w:lang w:eastAsia="en-US"/>
        </w:rPr>
      </w:pPr>
    </w:p>
    <w:p w:rsidR="00354ED4" w:rsidRPr="00354ED4" w:rsidRDefault="00354ED4" w:rsidP="002F6022">
      <w:pPr>
        <w:numPr>
          <w:ilvl w:val="0"/>
          <w:numId w:val="12"/>
        </w:numPr>
        <w:spacing w:after="120" w:line="276" w:lineRule="auto"/>
        <w:ind w:left="360"/>
        <w:contextualSpacing/>
        <w:jc w:val="both"/>
        <w:rPr>
          <w:rFonts w:eastAsia="Calibri"/>
          <w:lang w:eastAsia="en-US"/>
        </w:rPr>
      </w:pPr>
      <w:r w:rsidRPr="00354ED4">
        <w:rPr>
          <w:rFonts w:eastAsia="Calibri"/>
          <w:lang w:eastAsia="en-US"/>
        </w:rPr>
        <w:t xml:space="preserve">Smluvní strany shodně prohlašují, že si tuto Smlouvu před jejím podpisem přečetly, že byla uzavřena po vzájemném projednání podle jejich pravé a svobodné vůle, určitě, vážně a srozumitelně, nikoliv v tísni a za nápadně nevýhodných podmínek. </w:t>
      </w:r>
    </w:p>
    <w:p w:rsidR="00354ED4" w:rsidRPr="00354ED4" w:rsidRDefault="00354ED4" w:rsidP="00354ED4">
      <w:pPr>
        <w:spacing w:after="120" w:line="276" w:lineRule="auto"/>
        <w:ind w:left="360"/>
        <w:contextualSpacing/>
        <w:jc w:val="both"/>
        <w:rPr>
          <w:rFonts w:eastAsia="Calibri"/>
          <w:lang w:eastAsia="en-US"/>
        </w:rPr>
      </w:pPr>
    </w:p>
    <w:p w:rsidR="00354ED4" w:rsidRPr="00354ED4" w:rsidRDefault="00354ED4" w:rsidP="00354ED4">
      <w:pPr>
        <w:spacing w:after="200" w:line="276" w:lineRule="auto"/>
        <w:rPr>
          <w:rFonts w:eastAsia="Calibri"/>
          <w:lang w:eastAsia="en-US"/>
        </w:rPr>
      </w:pPr>
      <w:r w:rsidRPr="00354ED4">
        <w:rPr>
          <w:rFonts w:eastAsia="Calibri"/>
          <w:lang w:eastAsia="en-US"/>
        </w:rPr>
        <w:t>V Praze dne ....................................</w:t>
      </w:r>
    </w:p>
    <w:p w:rsidR="00354ED4" w:rsidRPr="00354ED4" w:rsidRDefault="00354ED4" w:rsidP="00354ED4">
      <w:pPr>
        <w:spacing w:after="200" w:line="276" w:lineRule="auto"/>
        <w:rPr>
          <w:rFonts w:eastAsia="Calibri"/>
          <w:lang w:eastAsia="en-US"/>
        </w:rPr>
      </w:pPr>
    </w:p>
    <w:p w:rsidR="00354ED4" w:rsidRPr="00354ED4" w:rsidRDefault="00354ED4" w:rsidP="00354ED4">
      <w:pPr>
        <w:spacing w:after="200" w:line="276" w:lineRule="auto"/>
        <w:rPr>
          <w:rFonts w:eastAsia="Calibri"/>
          <w:lang w:eastAsia="en-US"/>
        </w:rPr>
      </w:pPr>
    </w:p>
    <w:p w:rsidR="00354ED4" w:rsidRPr="00354ED4" w:rsidRDefault="00354ED4" w:rsidP="00354ED4">
      <w:pPr>
        <w:spacing w:after="200" w:line="276" w:lineRule="auto"/>
        <w:rPr>
          <w:rFonts w:eastAsia="Calibri"/>
          <w:lang w:eastAsia="en-US"/>
        </w:rPr>
      </w:pPr>
    </w:p>
    <w:p w:rsidR="00354ED4" w:rsidRPr="00354ED4" w:rsidRDefault="00354ED4" w:rsidP="00354ED4">
      <w:pPr>
        <w:spacing w:after="200" w:line="276" w:lineRule="auto"/>
        <w:rPr>
          <w:rFonts w:eastAsia="Calibri"/>
          <w:lang w:eastAsia="en-US"/>
        </w:rPr>
      </w:pPr>
    </w:p>
    <w:p w:rsidR="00354ED4" w:rsidRPr="00354ED4" w:rsidRDefault="00354ED4" w:rsidP="00354ED4">
      <w:pPr>
        <w:spacing w:line="276" w:lineRule="auto"/>
        <w:rPr>
          <w:rFonts w:eastAsia="Calibri"/>
          <w:lang w:eastAsia="en-US"/>
        </w:rPr>
      </w:pPr>
      <w:r w:rsidRPr="00354ED4">
        <w:rPr>
          <w:rFonts w:eastAsia="Calibri"/>
          <w:lang w:eastAsia="en-US"/>
        </w:rPr>
        <w:t>.....................................................</w:t>
      </w:r>
      <w:r w:rsidRPr="00354ED4">
        <w:rPr>
          <w:rFonts w:eastAsia="Calibri"/>
          <w:lang w:eastAsia="en-US"/>
        </w:rPr>
        <w:tab/>
      </w:r>
      <w:r w:rsidRPr="00354ED4">
        <w:rPr>
          <w:rFonts w:eastAsia="Calibri"/>
          <w:lang w:eastAsia="en-US"/>
        </w:rPr>
        <w:tab/>
      </w:r>
      <w:r w:rsidRPr="00354ED4">
        <w:rPr>
          <w:rFonts w:eastAsia="Calibri"/>
          <w:lang w:eastAsia="en-US"/>
        </w:rPr>
        <w:tab/>
      </w:r>
      <w:r w:rsidRPr="00354ED4">
        <w:rPr>
          <w:rFonts w:eastAsia="Calibri"/>
          <w:lang w:eastAsia="en-US"/>
        </w:rPr>
        <w:tab/>
        <w:t>.....................................................</w:t>
      </w:r>
    </w:p>
    <w:p w:rsidR="00354ED4" w:rsidRPr="00354ED4" w:rsidRDefault="00354ED4" w:rsidP="00354ED4">
      <w:pPr>
        <w:spacing w:line="276" w:lineRule="auto"/>
        <w:rPr>
          <w:rFonts w:eastAsia="Calibri"/>
          <w:lang w:eastAsia="en-US"/>
        </w:rPr>
      </w:pPr>
      <w:r w:rsidRPr="00354ED4">
        <w:rPr>
          <w:rFonts w:eastAsia="Calibri"/>
          <w:lang w:eastAsia="en-US"/>
        </w:rPr>
        <w:t xml:space="preserve">                MČP10</w:t>
      </w:r>
      <w:r w:rsidRPr="00354ED4">
        <w:rPr>
          <w:rFonts w:eastAsia="Calibri"/>
          <w:lang w:eastAsia="en-US"/>
        </w:rPr>
        <w:tab/>
      </w:r>
      <w:r w:rsidRPr="00354ED4">
        <w:rPr>
          <w:rFonts w:eastAsia="Calibri"/>
          <w:lang w:eastAsia="en-US"/>
        </w:rPr>
        <w:tab/>
      </w:r>
      <w:r w:rsidRPr="00354ED4">
        <w:rPr>
          <w:rFonts w:eastAsia="Calibri"/>
          <w:lang w:eastAsia="en-US"/>
        </w:rPr>
        <w:tab/>
      </w:r>
      <w:r w:rsidRPr="00354ED4">
        <w:rPr>
          <w:rFonts w:eastAsia="Calibri"/>
          <w:lang w:eastAsia="en-US"/>
        </w:rPr>
        <w:tab/>
      </w:r>
      <w:r w:rsidRPr="00354ED4">
        <w:rPr>
          <w:rFonts w:eastAsia="Calibri"/>
          <w:lang w:eastAsia="en-US"/>
        </w:rPr>
        <w:tab/>
      </w:r>
      <w:r w:rsidRPr="00354ED4">
        <w:rPr>
          <w:rFonts w:eastAsia="Calibri"/>
          <w:lang w:eastAsia="en-US"/>
        </w:rPr>
        <w:tab/>
      </w:r>
      <w:r w:rsidRPr="00354ED4">
        <w:rPr>
          <w:rFonts w:eastAsia="Calibri"/>
          <w:lang w:eastAsia="en-US"/>
        </w:rPr>
        <w:tab/>
        <w:t xml:space="preserve">    Správce</w:t>
      </w:r>
    </w:p>
    <w:p w:rsidR="00354ED4" w:rsidRDefault="00354ED4" w:rsidP="00354ED4">
      <w:pPr>
        <w:jc w:val="both"/>
      </w:pPr>
    </w:p>
    <w:p w:rsidR="00EE6F98" w:rsidRDefault="00EE6F98" w:rsidP="00EE6F98">
      <w:pPr>
        <w:jc w:val="both"/>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EE6F98">
      <w:pPr>
        <w:jc w:val="right"/>
      </w:pPr>
    </w:p>
    <w:p w:rsidR="00EE6F98" w:rsidRDefault="00EE6F98" w:rsidP="00CD4112">
      <w:pPr>
        <w:rPr>
          <w:sz w:val="22"/>
          <w:szCs w:val="22"/>
        </w:rPr>
      </w:pPr>
    </w:p>
    <w:p w:rsidR="0069437F" w:rsidRDefault="0069437F" w:rsidP="00EE6F98">
      <w:pPr>
        <w:jc w:val="right"/>
        <w:rPr>
          <w:sz w:val="22"/>
          <w:szCs w:val="22"/>
        </w:rPr>
        <w:sectPr w:rsidR="0069437F" w:rsidSect="002616EC">
          <w:pgSz w:w="11906" w:h="16838" w:code="9"/>
          <w:pgMar w:top="1418" w:right="1418" w:bottom="1418" w:left="1418" w:header="709" w:footer="709" w:gutter="0"/>
          <w:cols w:space="708"/>
          <w:titlePg/>
        </w:sectPr>
      </w:pPr>
    </w:p>
    <w:p w:rsidR="0069437F" w:rsidRDefault="0069437F" w:rsidP="0069437F">
      <w:pPr>
        <w:jc w:val="right"/>
        <w:rPr>
          <w:sz w:val="22"/>
          <w:szCs w:val="22"/>
        </w:rPr>
      </w:pPr>
      <w:r>
        <w:rPr>
          <w:sz w:val="22"/>
          <w:szCs w:val="22"/>
        </w:rPr>
        <w:t>Příloha č. 1 Smlouvy</w:t>
      </w:r>
      <w:r w:rsidRPr="0069437F">
        <w:rPr>
          <w:noProof/>
          <w:sz w:val="22"/>
          <w:szCs w:val="22"/>
        </w:rPr>
        <w:drawing>
          <wp:inline distT="0" distB="0" distL="0" distR="0">
            <wp:extent cx="7905750" cy="554573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8601" cy="5547733"/>
                    </a:xfrm>
                    <a:prstGeom prst="rect">
                      <a:avLst/>
                    </a:prstGeom>
                    <a:noFill/>
                    <a:ln>
                      <a:noFill/>
                    </a:ln>
                  </pic:spPr>
                </pic:pic>
              </a:graphicData>
            </a:graphic>
          </wp:inline>
        </w:drawing>
      </w:r>
    </w:p>
    <w:p w:rsidR="0069437F" w:rsidRDefault="0069437F" w:rsidP="0069437F">
      <w:pPr>
        <w:jc w:val="both"/>
        <w:rPr>
          <w:sz w:val="22"/>
          <w:szCs w:val="22"/>
        </w:rPr>
        <w:sectPr w:rsidR="0069437F" w:rsidSect="0069437F">
          <w:pgSz w:w="16838" w:h="11906" w:orient="landscape" w:code="9"/>
          <w:pgMar w:top="1418" w:right="1418" w:bottom="1418" w:left="1418" w:header="709" w:footer="709" w:gutter="0"/>
          <w:cols w:space="708"/>
          <w:titlePg/>
        </w:sectPr>
      </w:pPr>
    </w:p>
    <w:p w:rsidR="0069437F" w:rsidRDefault="0069437F" w:rsidP="0069437F">
      <w:pPr>
        <w:jc w:val="right"/>
        <w:rPr>
          <w:sz w:val="22"/>
          <w:szCs w:val="22"/>
        </w:rPr>
      </w:pPr>
      <w:r>
        <w:rPr>
          <w:sz w:val="22"/>
          <w:szCs w:val="22"/>
        </w:rPr>
        <w:t>Příloha č. 2 Smlouvy</w:t>
      </w:r>
    </w:p>
    <w:p w:rsidR="00206EDA" w:rsidRPr="00206EDA" w:rsidRDefault="00206EDA" w:rsidP="00206EDA">
      <w:pPr>
        <w:tabs>
          <w:tab w:val="left" w:pos="0"/>
        </w:tabs>
        <w:suppressAutoHyphens/>
        <w:overflowPunct w:val="0"/>
        <w:autoSpaceDE w:val="0"/>
        <w:autoSpaceDN w:val="0"/>
        <w:adjustRightInd w:val="0"/>
        <w:jc w:val="center"/>
        <w:textAlignment w:val="baseline"/>
        <w:rPr>
          <w:b/>
          <w:bCs/>
          <w:u w:val="single"/>
          <w:lang w:eastAsia="ar-SA"/>
        </w:rPr>
      </w:pPr>
      <w:r w:rsidRPr="00206EDA">
        <w:rPr>
          <w:b/>
          <w:bCs/>
          <w:u w:val="single"/>
          <w:lang w:eastAsia="ar-SA"/>
        </w:rPr>
        <w:t>ZÁKLADNÍ ZÁSADY ČINNOSTI SPRÁVCE</w:t>
      </w:r>
    </w:p>
    <w:p w:rsidR="00206EDA" w:rsidRPr="00206EDA" w:rsidRDefault="00206EDA" w:rsidP="00206EDA">
      <w:pPr>
        <w:tabs>
          <w:tab w:val="left" w:pos="0"/>
        </w:tabs>
        <w:suppressAutoHyphens/>
        <w:overflowPunct w:val="0"/>
        <w:autoSpaceDE w:val="0"/>
        <w:autoSpaceDN w:val="0"/>
        <w:adjustRightInd w:val="0"/>
        <w:jc w:val="both"/>
        <w:textAlignment w:val="baseline"/>
        <w:rPr>
          <w:b/>
          <w:bCs/>
          <w:sz w:val="22"/>
          <w:szCs w:val="22"/>
          <w:u w:val="single"/>
          <w:lang w:eastAsia="ar-SA"/>
        </w:rPr>
      </w:pP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Článek I.</w:t>
      </w: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 xml:space="preserve"> Převzetí nemovitostí do správy Správcem po uzavření Smlouvy a předání nemovitostí Správcem zpět MČP10 v případě ukončení platnosti Smlouvy</w:t>
      </w:r>
    </w:p>
    <w:p w:rsidR="00206EDA" w:rsidRPr="00206EDA" w:rsidRDefault="00206EDA" w:rsidP="00206EDA">
      <w:pPr>
        <w:tabs>
          <w:tab w:val="left" w:pos="0"/>
        </w:tabs>
        <w:suppressAutoHyphens/>
        <w:overflowPunct w:val="0"/>
        <w:autoSpaceDE w:val="0"/>
        <w:autoSpaceDN w:val="0"/>
        <w:adjustRightInd w:val="0"/>
        <w:jc w:val="center"/>
        <w:textAlignment w:val="baseline"/>
        <w:rPr>
          <w:sz w:val="22"/>
          <w:szCs w:val="22"/>
          <w:u w:val="single"/>
          <w:lang w:eastAsia="ar-SA"/>
        </w:rPr>
      </w:pPr>
    </w:p>
    <w:p w:rsidR="00206EDA" w:rsidRPr="00206EDA" w:rsidRDefault="00206EDA" w:rsidP="002F6022">
      <w:pPr>
        <w:numPr>
          <w:ilvl w:val="0"/>
          <w:numId w:val="20"/>
        </w:numPr>
        <w:tabs>
          <w:tab w:val="left" w:pos="0"/>
        </w:tabs>
        <w:suppressAutoHyphens/>
        <w:overflowPunct w:val="0"/>
        <w:autoSpaceDE w:val="0"/>
        <w:autoSpaceDN w:val="0"/>
        <w:adjustRightInd w:val="0"/>
        <w:spacing w:after="120" w:line="276" w:lineRule="auto"/>
        <w:ind w:left="357" w:hanging="357"/>
        <w:jc w:val="both"/>
        <w:textAlignment w:val="baseline"/>
        <w:rPr>
          <w:sz w:val="22"/>
          <w:szCs w:val="22"/>
          <w:lang w:eastAsia="ar-SA"/>
        </w:rPr>
      </w:pPr>
      <w:bookmarkStart w:id="1" w:name="_Ref130783199"/>
      <w:r w:rsidRPr="00206EDA">
        <w:rPr>
          <w:sz w:val="22"/>
          <w:szCs w:val="22"/>
          <w:lang w:eastAsia="ar-SA"/>
        </w:rPr>
        <w:t>Při převzetí nemovitostí do správy od MČP10 je Správce povinen zejména v součinnosti a dle pokynů MČP10 zabezpečit:</w:t>
      </w:r>
      <w:bookmarkEnd w:id="1"/>
    </w:p>
    <w:p w:rsidR="00206EDA" w:rsidRPr="00206EDA" w:rsidRDefault="00206EDA" w:rsidP="002F6022">
      <w:pPr>
        <w:numPr>
          <w:ilvl w:val="0"/>
          <w:numId w:val="21"/>
        </w:numPr>
        <w:tabs>
          <w:tab w:val="left" w:pos="0"/>
        </w:tabs>
        <w:suppressAutoHyphens/>
        <w:overflowPunct w:val="0"/>
        <w:autoSpaceDE w:val="0"/>
        <w:autoSpaceDN w:val="0"/>
        <w:adjustRightInd w:val="0"/>
        <w:spacing w:after="120" w:line="276" w:lineRule="auto"/>
        <w:ind w:left="709" w:hanging="352"/>
        <w:jc w:val="both"/>
        <w:textAlignment w:val="baseline"/>
        <w:rPr>
          <w:sz w:val="22"/>
          <w:szCs w:val="22"/>
          <w:lang w:eastAsia="ar-SA"/>
        </w:rPr>
      </w:pPr>
      <w:r w:rsidRPr="00206EDA">
        <w:rPr>
          <w:sz w:val="22"/>
          <w:szCs w:val="22"/>
          <w:lang w:eastAsia="ar-SA"/>
        </w:rPr>
        <w:t>převzetí nemovité věci předávacím protokolem podepsaným oprávněnými osobami MČP10 a správce nebo jimi písemně zmocněnými zástupci, kopie plné moci vystavené zmocněnci zmocnitelem musí být součástí protokolu;</w:t>
      </w:r>
    </w:p>
    <w:p w:rsidR="00206EDA" w:rsidRPr="00206EDA" w:rsidRDefault="00206EDA" w:rsidP="002F6022">
      <w:pPr>
        <w:numPr>
          <w:ilvl w:val="0"/>
          <w:numId w:val="21"/>
        </w:numPr>
        <w:tabs>
          <w:tab w:val="left" w:pos="0"/>
        </w:tabs>
        <w:suppressAutoHyphens/>
        <w:overflowPunct w:val="0"/>
        <w:autoSpaceDE w:val="0"/>
        <w:autoSpaceDN w:val="0"/>
        <w:adjustRightInd w:val="0"/>
        <w:spacing w:after="120" w:line="276" w:lineRule="auto"/>
        <w:ind w:left="709" w:hanging="352"/>
        <w:jc w:val="both"/>
        <w:textAlignment w:val="baseline"/>
        <w:rPr>
          <w:sz w:val="22"/>
          <w:szCs w:val="22"/>
          <w:lang w:eastAsia="ar-SA"/>
        </w:rPr>
      </w:pPr>
      <w:r w:rsidRPr="00206EDA">
        <w:rPr>
          <w:sz w:val="22"/>
          <w:szCs w:val="22"/>
          <w:lang w:eastAsia="ar-SA"/>
        </w:rPr>
        <w:t xml:space="preserve">převzetí veškeré dostupné dokumentace k předmětným nemovitým věcem od strany předávající s uvedením soupisu předávané dokumentace s vyznačením chybějící dokumentace v předávacím protokolu; </w:t>
      </w:r>
    </w:p>
    <w:p w:rsidR="00206EDA" w:rsidRPr="00206EDA" w:rsidRDefault="00206EDA" w:rsidP="002F6022">
      <w:pPr>
        <w:numPr>
          <w:ilvl w:val="0"/>
          <w:numId w:val="21"/>
        </w:numPr>
        <w:tabs>
          <w:tab w:val="left" w:pos="0"/>
        </w:tabs>
        <w:suppressAutoHyphens/>
        <w:overflowPunct w:val="0"/>
        <w:autoSpaceDE w:val="0"/>
        <w:autoSpaceDN w:val="0"/>
        <w:adjustRightInd w:val="0"/>
        <w:spacing w:after="120" w:line="276" w:lineRule="auto"/>
        <w:ind w:left="709" w:hanging="352"/>
        <w:jc w:val="both"/>
        <w:textAlignment w:val="baseline"/>
        <w:rPr>
          <w:sz w:val="22"/>
          <w:szCs w:val="22"/>
          <w:lang w:eastAsia="ar-SA"/>
        </w:rPr>
      </w:pPr>
      <w:r w:rsidRPr="00206EDA">
        <w:rPr>
          <w:sz w:val="22"/>
          <w:szCs w:val="22"/>
          <w:lang w:eastAsia="ar-SA"/>
        </w:rPr>
        <w:t>respektování stávajících uzavřených smluv s dodavateli medií či služeb.</w:t>
      </w:r>
    </w:p>
    <w:p w:rsidR="00206EDA" w:rsidRPr="00206EDA" w:rsidRDefault="00206EDA" w:rsidP="002F6022">
      <w:pPr>
        <w:numPr>
          <w:ilvl w:val="0"/>
          <w:numId w:val="20"/>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 xml:space="preserve">Veškeré doklady uvedené v čl. I. bod </w:t>
      </w:r>
      <w:r w:rsidRPr="00206EDA">
        <w:rPr>
          <w:sz w:val="22"/>
          <w:szCs w:val="22"/>
          <w:lang w:eastAsia="ar-SA"/>
        </w:rPr>
        <w:fldChar w:fldCharType="begin"/>
      </w:r>
      <w:r w:rsidRPr="00206EDA">
        <w:rPr>
          <w:sz w:val="22"/>
          <w:szCs w:val="22"/>
          <w:lang w:eastAsia="ar-SA"/>
        </w:rPr>
        <w:instrText xml:space="preserve"> REF _Ref130783199 \r \h </w:instrText>
      </w:r>
      <w:r w:rsidRPr="00206EDA">
        <w:rPr>
          <w:sz w:val="22"/>
          <w:szCs w:val="22"/>
          <w:lang w:eastAsia="ar-SA"/>
        </w:rPr>
      </w:r>
      <w:r w:rsidRPr="00206EDA">
        <w:rPr>
          <w:sz w:val="22"/>
          <w:szCs w:val="22"/>
          <w:lang w:eastAsia="ar-SA"/>
        </w:rPr>
        <w:fldChar w:fldCharType="separate"/>
      </w:r>
      <w:r w:rsidR="00CD4112">
        <w:rPr>
          <w:sz w:val="22"/>
          <w:szCs w:val="22"/>
          <w:lang w:eastAsia="ar-SA"/>
        </w:rPr>
        <w:t>1</w:t>
      </w:r>
      <w:r w:rsidRPr="00206EDA">
        <w:rPr>
          <w:sz w:val="22"/>
          <w:szCs w:val="22"/>
          <w:lang w:eastAsia="ar-SA"/>
        </w:rPr>
        <w:fldChar w:fldCharType="end"/>
      </w:r>
      <w:r w:rsidRPr="00206EDA">
        <w:rPr>
          <w:sz w:val="22"/>
          <w:szCs w:val="22"/>
          <w:lang w:eastAsia="ar-SA"/>
        </w:rPr>
        <w:t>. se v okamžiku pořízení stávají majetkem MĆP10. Správce je povinen na vyžádání tyto doklady MČP10 předložit nebo odevzdat.</w:t>
      </w:r>
    </w:p>
    <w:p w:rsidR="00206EDA" w:rsidRPr="00206EDA" w:rsidRDefault="00206EDA" w:rsidP="002F6022">
      <w:pPr>
        <w:numPr>
          <w:ilvl w:val="0"/>
          <w:numId w:val="20"/>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V případě ukončení platnosti Smlouvy je Správce povinen předat MČP10 nebo jím písemně pověřenému zástupci veškerou dokumentaci, týkající se spravovaných nemovitých věcí, tj. veškeré doklady, zmíněné v těchto zásadách, dále doklady s těmito listinami přímo či nepřímo související a doklady výslovně neuvedené v těchto zásadách, pořízené Správcem v průběhu platnosti Smlouvy. O předání veškeré dokumentace MČP10, dle tohoto článku, bude sepsán protokol, obsahující taxativní výčet všech existujících dokladů, týkajících se spravovaných nemovitých věcí, jakož i výčet všech předaných dokladů MČP10 (např. veškeré smlouvy, uzavřené Správcem, evidenční listiny, technická dokumentace atd.).</w:t>
      </w:r>
    </w:p>
    <w:p w:rsidR="00206EDA" w:rsidRPr="00206EDA" w:rsidRDefault="00206EDA" w:rsidP="00206EDA">
      <w:pPr>
        <w:tabs>
          <w:tab w:val="left" w:pos="0"/>
        </w:tabs>
        <w:suppressAutoHyphens/>
        <w:overflowPunct w:val="0"/>
        <w:autoSpaceDE w:val="0"/>
        <w:autoSpaceDN w:val="0"/>
        <w:adjustRightInd w:val="0"/>
        <w:spacing w:before="120"/>
        <w:jc w:val="both"/>
        <w:textAlignment w:val="baseline"/>
        <w:rPr>
          <w:sz w:val="22"/>
          <w:szCs w:val="22"/>
          <w:lang w:eastAsia="ar-SA"/>
        </w:rPr>
      </w:pP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Článek II.</w:t>
      </w: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 xml:space="preserve"> Vymezení základních povinností Správce při výkonu správy nemovitých věcí, jenž jsou součástí Areálu</w:t>
      </w:r>
    </w:p>
    <w:p w:rsidR="00206EDA" w:rsidRPr="00206EDA" w:rsidRDefault="00206EDA" w:rsidP="00206EDA">
      <w:pPr>
        <w:tabs>
          <w:tab w:val="left" w:pos="0"/>
        </w:tabs>
        <w:suppressAutoHyphens/>
        <w:overflowPunct w:val="0"/>
        <w:autoSpaceDE w:val="0"/>
        <w:autoSpaceDN w:val="0"/>
        <w:adjustRightInd w:val="0"/>
        <w:ind w:firstLine="451"/>
        <w:jc w:val="center"/>
        <w:textAlignment w:val="baseline"/>
        <w:rPr>
          <w:sz w:val="22"/>
          <w:szCs w:val="22"/>
          <w:lang w:eastAsia="ar-SA"/>
        </w:rPr>
      </w:pPr>
    </w:p>
    <w:p w:rsidR="00206EDA" w:rsidRPr="00206EDA" w:rsidRDefault="00206EDA" w:rsidP="00206EDA">
      <w:pPr>
        <w:tabs>
          <w:tab w:val="left" w:pos="0"/>
        </w:tabs>
        <w:suppressAutoHyphens/>
        <w:overflowPunct w:val="0"/>
        <w:autoSpaceDE w:val="0"/>
        <w:autoSpaceDN w:val="0"/>
        <w:adjustRightInd w:val="0"/>
        <w:jc w:val="both"/>
        <w:textAlignment w:val="baseline"/>
        <w:rPr>
          <w:sz w:val="22"/>
          <w:szCs w:val="22"/>
          <w:lang w:eastAsia="ar-SA"/>
        </w:rPr>
      </w:pPr>
      <w:r w:rsidRPr="00206EDA">
        <w:rPr>
          <w:sz w:val="22"/>
          <w:szCs w:val="22"/>
          <w:lang w:eastAsia="ar-SA"/>
        </w:rPr>
        <w:t>Správce je při obstarávání správy Areálu povinen:</w:t>
      </w:r>
    </w:p>
    <w:p w:rsidR="00206EDA" w:rsidRPr="00206EDA" w:rsidRDefault="00206EDA" w:rsidP="002F6022">
      <w:pPr>
        <w:numPr>
          <w:ilvl w:val="0"/>
          <w:numId w:val="22"/>
        </w:numPr>
        <w:tabs>
          <w:tab w:val="left" w:pos="0"/>
          <w:tab w:val="left" w:pos="3828"/>
          <w:tab w:val="left" w:pos="4678"/>
        </w:tabs>
        <w:suppressAutoHyphens/>
        <w:overflowPunct w:val="0"/>
        <w:autoSpaceDE w:val="0"/>
        <w:spacing w:before="360" w:after="120" w:line="276" w:lineRule="auto"/>
        <w:jc w:val="both"/>
        <w:textAlignment w:val="baseline"/>
        <w:rPr>
          <w:b/>
          <w:bCs/>
          <w:sz w:val="22"/>
          <w:szCs w:val="22"/>
          <w:lang w:eastAsia="ar-SA"/>
        </w:rPr>
      </w:pPr>
      <w:r w:rsidRPr="00206EDA">
        <w:rPr>
          <w:b/>
          <w:bCs/>
          <w:sz w:val="22"/>
          <w:szCs w:val="22"/>
          <w:lang w:eastAsia="ar-SA"/>
        </w:rPr>
        <w:t xml:space="preserve">Zajistit, aby majetek MČP10, který je předmětem správy, byl řádně inventarizován a evidován tak, aby soustředěné informace mohly být použity pro kvalifikované rozhodování o dalším nakládání s ním a současně sloužily pro kontrolu jeho stavu a úplnosti. </w:t>
      </w:r>
    </w:p>
    <w:p w:rsidR="00206EDA" w:rsidRPr="00206EDA" w:rsidRDefault="00206EDA" w:rsidP="00206EDA">
      <w:pPr>
        <w:tabs>
          <w:tab w:val="left" w:pos="0"/>
          <w:tab w:val="left" w:pos="3828"/>
          <w:tab w:val="left" w:pos="4678"/>
        </w:tabs>
        <w:suppressAutoHyphens/>
        <w:overflowPunct w:val="0"/>
        <w:autoSpaceDE w:val="0"/>
        <w:spacing w:before="120" w:after="120"/>
        <w:ind w:left="397" w:right="-40"/>
        <w:jc w:val="both"/>
        <w:textAlignment w:val="baseline"/>
        <w:rPr>
          <w:b/>
          <w:bCs/>
          <w:sz w:val="22"/>
          <w:szCs w:val="22"/>
          <w:lang w:eastAsia="ar-SA"/>
        </w:rPr>
      </w:pPr>
      <w:r w:rsidRPr="00206EDA">
        <w:rPr>
          <w:b/>
          <w:bCs/>
          <w:sz w:val="22"/>
          <w:szCs w:val="22"/>
          <w:lang w:eastAsia="ar-SA"/>
        </w:rPr>
        <w:t>K tomu bude zejména:</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Vést a trvale aktualizovat a archivovat majetkoprávní a stavebně technickou dokumentaci spravovaných nemovitých věcí v rámci Areálu, vyjma chybějící dokumentace uvedené v předávacím protokole.</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sz w:val="22"/>
          <w:szCs w:val="22"/>
          <w:lang w:eastAsia="ar-SA"/>
        </w:rPr>
      </w:pPr>
      <w:r w:rsidRPr="00206EDA">
        <w:rPr>
          <w:sz w:val="22"/>
          <w:szCs w:val="22"/>
          <w:lang w:eastAsia="ar-SA"/>
        </w:rPr>
        <w:t xml:space="preserve">Upozorňovat MČP10 na nové nebo nově zjištěné skutečnosti, které vyplývají ze stavebně </w:t>
      </w:r>
      <w:r w:rsidRPr="00206EDA">
        <w:rPr>
          <w:bCs/>
          <w:sz w:val="22"/>
          <w:szCs w:val="22"/>
          <w:lang w:eastAsia="ar-SA"/>
        </w:rPr>
        <w:t>technického</w:t>
      </w:r>
      <w:r w:rsidRPr="00206EDA">
        <w:rPr>
          <w:sz w:val="22"/>
          <w:szCs w:val="22"/>
          <w:lang w:eastAsia="ar-SA"/>
        </w:rPr>
        <w:t xml:space="preserve"> stavu spravovaných nemovitostí nebo způsobu jejich užívání, které mohou mít vliv na změnu pokynů MČP10 a takovou změnu pokynů MČP10 navrhnout.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sz w:val="22"/>
          <w:szCs w:val="22"/>
          <w:lang w:eastAsia="ar-SA"/>
        </w:rPr>
      </w:pPr>
      <w:r w:rsidRPr="00206EDA">
        <w:rPr>
          <w:bCs/>
          <w:sz w:val="22"/>
          <w:szCs w:val="22"/>
          <w:lang w:eastAsia="ar-SA"/>
        </w:rPr>
        <w:t>Aktualizovat</w:t>
      </w:r>
      <w:r w:rsidRPr="00206EDA">
        <w:rPr>
          <w:sz w:val="22"/>
          <w:szCs w:val="22"/>
          <w:lang w:eastAsia="ar-SA"/>
        </w:rPr>
        <w:t xml:space="preserve"> pravidelně datové rozhraní (iDES) na internetu tak, aby vybrané a MČP10 požadované informace o hospodaření (čerpání rozpočtu) a stavebně-technická data (revize, pasporty apod.) byly v ucelené formě v reálném čase přístupné pověřeným pracovníkům MČP10.</w:t>
      </w:r>
    </w:p>
    <w:p w:rsidR="00206EDA" w:rsidRPr="00206EDA" w:rsidRDefault="00206EDA" w:rsidP="002F6022">
      <w:pPr>
        <w:numPr>
          <w:ilvl w:val="0"/>
          <w:numId w:val="22"/>
        </w:numPr>
        <w:tabs>
          <w:tab w:val="left" w:pos="0"/>
          <w:tab w:val="left" w:pos="3828"/>
          <w:tab w:val="left" w:pos="4678"/>
        </w:tabs>
        <w:suppressAutoHyphens/>
        <w:overflowPunct w:val="0"/>
        <w:autoSpaceDE w:val="0"/>
        <w:spacing w:before="360" w:after="120" w:line="276" w:lineRule="auto"/>
        <w:jc w:val="both"/>
        <w:textAlignment w:val="baseline"/>
        <w:rPr>
          <w:b/>
          <w:bCs/>
          <w:sz w:val="22"/>
          <w:szCs w:val="22"/>
          <w:lang w:eastAsia="ar-SA"/>
        </w:rPr>
      </w:pPr>
      <w:r w:rsidRPr="00206EDA">
        <w:rPr>
          <w:b/>
          <w:bCs/>
          <w:sz w:val="22"/>
          <w:szCs w:val="22"/>
          <w:lang w:eastAsia="ar-SA"/>
        </w:rPr>
        <w:t xml:space="preserve">Zajistit, aby s určenými finančními prostředky ze spravovaného majetku bylo hospodařeno v souladu s pokyny MČP10, aby související výdaje byly vynakládány pouze v rozsahu a k účelu v souladu se zájmy MČP10. </w:t>
      </w:r>
    </w:p>
    <w:p w:rsidR="00206EDA" w:rsidRPr="00206EDA" w:rsidRDefault="00206EDA" w:rsidP="00206EDA">
      <w:pPr>
        <w:tabs>
          <w:tab w:val="left" w:pos="0"/>
          <w:tab w:val="left" w:pos="3828"/>
          <w:tab w:val="left" w:pos="4678"/>
        </w:tabs>
        <w:suppressAutoHyphens/>
        <w:overflowPunct w:val="0"/>
        <w:autoSpaceDE w:val="0"/>
        <w:spacing w:before="120" w:after="120"/>
        <w:ind w:left="397" w:right="-40"/>
        <w:jc w:val="both"/>
        <w:textAlignment w:val="baseline"/>
        <w:rPr>
          <w:b/>
          <w:bCs/>
          <w:sz w:val="22"/>
          <w:szCs w:val="22"/>
          <w:lang w:eastAsia="ar-SA"/>
        </w:rPr>
      </w:pPr>
      <w:r w:rsidRPr="00206EDA">
        <w:rPr>
          <w:b/>
          <w:bCs/>
          <w:sz w:val="22"/>
          <w:szCs w:val="22"/>
          <w:lang w:eastAsia="ar-SA"/>
        </w:rPr>
        <w:t xml:space="preserve">K tomu bude zejména: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Zpracovávat a předkládat MČP10 návrhy na zlepšení správy, technického a stavebního stavu a snížení nákladů na provoz nemovitostech věcí.</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Zpracovávat a předkládat MČP10 každoročně, v termínu stanoveném do 30. 9. návrh střednědobého plánu údržby a oprav na následující období.</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Vypracovávat a v termínech, stanovených pro přípravu rozpočtu, předkládat MČP10 návrh finančního plánu na následující rozpočtový rok ve skladbě: </w:t>
      </w:r>
    </w:p>
    <w:p w:rsidR="00206EDA" w:rsidRPr="00206EDA" w:rsidRDefault="00206EDA" w:rsidP="002F6022">
      <w:pPr>
        <w:numPr>
          <w:ilvl w:val="0"/>
          <w:numId w:val="13"/>
        </w:numPr>
        <w:tabs>
          <w:tab w:val="left" w:pos="0"/>
          <w:tab w:val="left" w:pos="3828"/>
          <w:tab w:val="left" w:pos="4678"/>
        </w:tabs>
        <w:suppressAutoHyphens/>
        <w:overflowPunct w:val="0"/>
        <w:autoSpaceDE w:val="0"/>
        <w:autoSpaceDN w:val="0"/>
        <w:spacing w:after="200" w:line="276" w:lineRule="auto"/>
        <w:ind w:right="-37"/>
        <w:jc w:val="both"/>
        <w:textAlignment w:val="baseline"/>
        <w:rPr>
          <w:sz w:val="22"/>
          <w:szCs w:val="22"/>
        </w:rPr>
      </w:pPr>
      <w:r w:rsidRPr="00206EDA">
        <w:rPr>
          <w:sz w:val="22"/>
          <w:szCs w:val="22"/>
        </w:rPr>
        <w:t>běžné opravy;</w:t>
      </w:r>
    </w:p>
    <w:p w:rsidR="00206EDA" w:rsidRPr="00206EDA" w:rsidRDefault="00206EDA" w:rsidP="002F6022">
      <w:pPr>
        <w:numPr>
          <w:ilvl w:val="0"/>
          <w:numId w:val="13"/>
        </w:numPr>
        <w:tabs>
          <w:tab w:val="left" w:pos="0"/>
          <w:tab w:val="left" w:pos="3828"/>
          <w:tab w:val="left" w:pos="4678"/>
        </w:tabs>
        <w:suppressAutoHyphens/>
        <w:overflowPunct w:val="0"/>
        <w:autoSpaceDE w:val="0"/>
        <w:autoSpaceDN w:val="0"/>
        <w:spacing w:after="200" w:line="276" w:lineRule="auto"/>
        <w:ind w:right="-37"/>
        <w:jc w:val="both"/>
        <w:textAlignment w:val="baseline"/>
        <w:rPr>
          <w:sz w:val="22"/>
          <w:szCs w:val="22"/>
        </w:rPr>
      </w:pPr>
      <w:r w:rsidRPr="00206EDA">
        <w:rPr>
          <w:sz w:val="22"/>
          <w:szCs w:val="22"/>
        </w:rPr>
        <w:t>náklady revizí a kontrol;</w:t>
      </w:r>
    </w:p>
    <w:p w:rsidR="00206EDA" w:rsidRPr="00206EDA" w:rsidRDefault="00206EDA" w:rsidP="002F6022">
      <w:pPr>
        <w:numPr>
          <w:ilvl w:val="0"/>
          <w:numId w:val="13"/>
        </w:numPr>
        <w:tabs>
          <w:tab w:val="left" w:pos="0"/>
          <w:tab w:val="left" w:pos="3828"/>
          <w:tab w:val="left" w:pos="4678"/>
        </w:tabs>
        <w:suppressAutoHyphens/>
        <w:overflowPunct w:val="0"/>
        <w:autoSpaceDE w:val="0"/>
        <w:autoSpaceDN w:val="0"/>
        <w:spacing w:after="200" w:line="276" w:lineRule="auto"/>
        <w:ind w:right="-37"/>
        <w:jc w:val="both"/>
        <w:textAlignment w:val="baseline"/>
        <w:rPr>
          <w:sz w:val="22"/>
          <w:szCs w:val="22"/>
        </w:rPr>
      </w:pPr>
      <w:r w:rsidRPr="00206EDA">
        <w:rPr>
          <w:sz w:val="22"/>
          <w:szCs w:val="22"/>
        </w:rPr>
        <w:t>náklady režie správy;</w:t>
      </w:r>
    </w:p>
    <w:p w:rsidR="00206EDA" w:rsidRPr="00206EDA" w:rsidRDefault="00206EDA" w:rsidP="002F6022">
      <w:pPr>
        <w:numPr>
          <w:ilvl w:val="0"/>
          <w:numId w:val="13"/>
        </w:numPr>
        <w:tabs>
          <w:tab w:val="left" w:pos="0"/>
          <w:tab w:val="left" w:pos="3828"/>
          <w:tab w:val="left" w:pos="4678"/>
        </w:tabs>
        <w:suppressAutoHyphens/>
        <w:overflowPunct w:val="0"/>
        <w:autoSpaceDE w:val="0"/>
        <w:autoSpaceDN w:val="0"/>
        <w:spacing w:after="200" w:line="276" w:lineRule="auto"/>
        <w:ind w:left="811" w:right="-40" w:hanging="357"/>
        <w:jc w:val="both"/>
        <w:textAlignment w:val="baseline"/>
        <w:rPr>
          <w:sz w:val="22"/>
          <w:szCs w:val="22"/>
        </w:rPr>
      </w:pPr>
      <w:r w:rsidRPr="00206EDA">
        <w:rPr>
          <w:sz w:val="22"/>
          <w:szCs w:val="22"/>
        </w:rPr>
        <w:t>seznam a finanční vyjádření velkých oprav, jako jsou rekonstrukce a modernizace.</w:t>
      </w:r>
    </w:p>
    <w:p w:rsidR="00206EDA" w:rsidRPr="00206EDA" w:rsidRDefault="00206EDA" w:rsidP="002F6022">
      <w:pPr>
        <w:numPr>
          <w:ilvl w:val="0"/>
          <w:numId w:val="13"/>
        </w:numPr>
        <w:tabs>
          <w:tab w:val="left" w:pos="0"/>
          <w:tab w:val="left" w:pos="3828"/>
          <w:tab w:val="left" w:pos="4678"/>
        </w:tabs>
        <w:suppressAutoHyphens/>
        <w:overflowPunct w:val="0"/>
        <w:autoSpaceDE w:val="0"/>
        <w:autoSpaceDN w:val="0"/>
        <w:spacing w:after="120" w:line="276" w:lineRule="auto"/>
        <w:ind w:left="811" w:right="-40" w:hanging="357"/>
        <w:jc w:val="both"/>
        <w:textAlignment w:val="baseline"/>
        <w:rPr>
          <w:sz w:val="22"/>
          <w:szCs w:val="22"/>
        </w:rPr>
      </w:pPr>
      <w:r w:rsidRPr="00206EDA">
        <w:rPr>
          <w:sz w:val="22"/>
          <w:szCs w:val="22"/>
        </w:rPr>
        <w:t>další náklady se správou související.</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Zúčastňovat se projednávání předloženého návrhu finančního plánu a poskytovat k němu odborná vysvětlení a zdůvodnění.</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Dodržovat schválený finanční plán s tím, že schválené účelové určení prostředků a jejich limity jsou nepřekročitelné bez předchozího souhlasu MČP10.</w:t>
      </w:r>
    </w:p>
    <w:p w:rsidR="00206EDA" w:rsidRPr="00206EDA" w:rsidRDefault="00206EDA" w:rsidP="002F6022">
      <w:pPr>
        <w:numPr>
          <w:ilvl w:val="0"/>
          <w:numId w:val="22"/>
        </w:numPr>
        <w:tabs>
          <w:tab w:val="left" w:pos="0"/>
          <w:tab w:val="left" w:pos="3828"/>
          <w:tab w:val="left" w:pos="4678"/>
        </w:tabs>
        <w:suppressAutoHyphens/>
        <w:overflowPunct w:val="0"/>
        <w:autoSpaceDE w:val="0"/>
        <w:spacing w:before="360" w:after="120" w:line="276" w:lineRule="auto"/>
        <w:jc w:val="both"/>
        <w:textAlignment w:val="baseline"/>
        <w:rPr>
          <w:b/>
          <w:bCs/>
          <w:sz w:val="22"/>
          <w:szCs w:val="22"/>
          <w:lang w:eastAsia="ar-SA"/>
        </w:rPr>
      </w:pPr>
      <w:r w:rsidRPr="00206EDA">
        <w:rPr>
          <w:b/>
          <w:bCs/>
          <w:sz w:val="22"/>
          <w:szCs w:val="22"/>
          <w:lang w:eastAsia="ar-SA"/>
        </w:rPr>
        <w:t xml:space="preserve">Zabezpečit, aby nemovité věci splňovaly obecně závazné předpisy, zejména pak stanovené stavebně-technické, bezpečnostní a požární parametry. </w:t>
      </w:r>
    </w:p>
    <w:p w:rsidR="00206EDA" w:rsidRPr="00206EDA" w:rsidRDefault="00206EDA" w:rsidP="00206EDA">
      <w:pPr>
        <w:tabs>
          <w:tab w:val="left" w:pos="0"/>
          <w:tab w:val="left" w:pos="3828"/>
          <w:tab w:val="left" w:pos="4678"/>
        </w:tabs>
        <w:suppressAutoHyphens/>
        <w:overflowPunct w:val="0"/>
        <w:autoSpaceDE w:val="0"/>
        <w:spacing w:before="120" w:after="120"/>
        <w:ind w:left="397" w:right="-40"/>
        <w:jc w:val="both"/>
        <w:textAlignment w:val="baseline"/>
        <w:rPr>
          <w:b/>
          <w:bCs/>
          <w:sz w:val="22"/>
          <w:szCs w:val="22"/>
          <w:lang w:eastAsia="ar-SA"/>
        </w:rPr>
      </w:pPr>
      <w:r w:rsidRPr="00206EDA">
        <w:rPr>
          <w:b/>
          <w:bCs/>
          <w:sz w:val="22"/>
          <w:szCs w:val="22"/>
          <w:lang w:eastAsia="ar-SA"/>
        </w:rPr>
        <w:t>K tomu bude zejména:</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Zajišťovat průběžné provádění kontroly stavu nemovitostí, včetně jejich vybavení a technických zařízení. Povinné revize, v termínech a způsobem stanoveným obecně závaznými předpisy, zajišťuje Správce.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Zajišťovat včasné odstranění závad zjištěných revizemi a kontrolami a zajišťovat plnění povinností stanovených právními předpisy v oblasti požární ochrany, zdraví a hygienické ochrany spravovaných nemovitých věcí.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Zabezpečovat nepřetržitou havarijní službu a zajistit operativní odstraňování následků havárií technických zařízení či inženýrských sítí, vč. případného náhradního zásobování vodou.</w:t>
      </w:r>
    </w:p>
    <w:p w:rsidR="00206EDA" w:rsidRPr="00206EDA" w:rsidRDefault="00206EDA" w:rsidP="002F6022">
      <w:pPr>
        <w:numPr>
          <w:ilvl w:val="0"/>
          <w:numId w:val="22"/>
        </w:numPr>
        <w:tabs>
          <w:tab w:val="left" w:pos="0"/>
          <w:tab w:val="left" w:pos="3828"/>
          <w:tab w:val="left" w:pos="4678"/>
        </w:tabs>
        <w:suppressAutoHyphens/>
        <w:overflowPunct w:val="0"/>
        <w:autoSpaceDE w:val="0"/>
        <w:spacing w:before="360" w:after="120" w:line="276" w:lineRule="auto"/>
        <w:jc w:val="both"/>
        <w:textAlignment w:val="baseline"/>
        <w:rPr>
          <w:b/>
          <w:bCs/>
          <w:sz w:val="22"/>
          <w:szCs w:val="22"/>
          <w:lang w:eastAsia="ar-SA"/>
        </w:rPr>
      </w:pPr>
      <w:r w:rsidRPr="00206EDA">
        <w:rPr>
          <w:b/>
          <w:bCs/>
          <w:sz w:val="22"/>
          <w:szCs w:val="22"/>
          <w:lang w:eastAsia="ar-SA"/>
        </w:rPr>
        <w:t xml:space="preserve">Zajistit systematickou údržbu majetku MČP10, který je předmětem správy, tak, aby s optimálními náklady byla zabezpečena dlouhodobá životnost a provozuschopnost všech stavebních konstrukcí, technických a technologických zařízení a vybavení spravovaných nemovitých věcí, včetně všech jejích součástí a příslušenství. </w:t>
      </w:r>
    </w:p>
    <w:p w:rsidR="00206EDA" w:rsidRPr="00206EDA" w:rsidRDefault="00206EDA" w:rsidP="00206EDA">
      <w:pPr>
        <w:tabs>
          <w:tab w:val="left" w:pos="0"/>
          <w:tab w:val="left" w:pos="3828"/>
          <w:tab w:val="left" w:pos="4678"/>
        </w:tabs>
        <w:suppressAutoHyphens/>
        <w:overflowPunct w:val="0"/>
        <w:autoSpaceDE w:val="0"/>
        <w:spacing w:before="120" w:after="120"/>
        <w:ind w:left="397" w:right="-40"/>
        <w:jc w:val="both"/>
        <w:textAlignment w:val="baseline"/>
        <w:rPr>
          <w:b/>
          <w:bCs/>
          <w:sz w:val="22"/>
          <w:szCs w:val="22"/>
          <w:lang w:eastAsia="ar-SA"/>
        </w:rPr>
      </w:pPr>
    </w:p>
    <w:p w:rsidR="00206EDA" w:rsidRPr="00206EDA" w:rsidRDefault="00206EDA" w:rsidP="00206EDA">
      <w:pPr>
        <w:tabs>
          <w:tab w:val="left" w:pos="0"/>
          <w:tab w:val="left" w:pos="3828"/>
          <w:tab w:val="left" w:pos="4678"/>
        </w:tabs>
        <w:suppressAutoHyphens/>
        <w:overflowPunct w:val="0"/>
        <w:autoSpaceDE w:val="0"/>
        <w:spacing w:before="120" w:after="120"/>
        <w:ind w:left="397" w:right="-40"/>
        <w:jc w:val="both"/>
        <w:textAlignment w:val="baseline"/>
        <w:rPr>
          <w:b/>
          <w:bCs/>
          <w:sz w:val="22"/>
          <w:szCs w:val="22"/>
          <w:lang w:eastAsia="ar-SA"/>
        </w:rPr>
      </w:pPr>
      <w:r w:rsidRPr="00206EDA">
        <w:rPr>
          <w:b/>
          <w:bCs/>
          <w:sz w:val="22"/>
          <w:szCs w:val="22"/>
          <w:lang w:eastAsia="ar-SA"/>
        </w:rPr>
        <w:t xml:space="preserve">K tomu bude zejména: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Průběžně kontrolovat a pololetně vyhodnocovat stavebně-technický stav svěřených nemovitých věcí a vypracovávat věcný návrh plánu údržby a oprav jako podklad pro zpracování návrhu finančního plánu.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Podle naléhavosti a míry opotřebení stanovovat rozsah a pořadí údržby a běžných oprav, jejichž cena za jednotlivý případ nepřesáhne 50.000,-Kč a tuto údržbu a běžné opravy provádět. Náklady na tyto opravy a údržbu budou hrazeny z podúčtu MČP10 č. ú. 90018-2000733369/0800.  Není-li k provedení údržby nebo opravy Správce oprávněn dle příslušných právních předpisů či jiných závazných norem, zadá Správce provedení údržby nebo opravy vhodnému dodavateli. Stanovený rozsah prací bude předkládán MČP10 k posouzení naléhavosti a případnému odsouhlasení na pravidelných týdenních schůzkách.</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V případě, že cena údržby a běžných oprav přesahuje 50.000,- Kč pro jednotlivý případ, stanoví MČP10, kdo potřebnou údržbu a opravy provede.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V případě, že údržba a opravy dle bodu 4.2. nebo 4.3. nebudou prováděny přímo Správcem, vyjma prací prováděných dle objednávek MČP10, zajistí Správce sjednání smluv s dodavateli nebo vystavení příslušných objednávek, kontrolu provádění prací, kontrolu kvality prováděných prací, včasnost a úplnost prováděných prací a správnost účtovaných cen. Po dokončení objednaných prací provede jejich řádné převzetí, zkontroluje věcnou a cenovou správnost a na fakturách a jiných účetních dokladech tyto skutečnosti ověří.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Zajišťovat, aby drobné opravy a údržbu, které je dle právních předpisů nebo dle platných smluv povinna hradit třetí osoba, nebyly účtovány k tíži správce nebo MČP10.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Informovat provozovatele inženýrských sítí o poruchách nebo haváriích sítí nebo jejich částí a uplatňovat požadavky na jejich odstranění. </w:t>
      </w:r>
    </w:p>
    <w:p w:rsidR="00206EDA" w:rsidRPr="00206EDA" w:rsidRDefault="00206EDA" w:rsidP="002F6022">
      <w:pPr>
        <w:numPr>
          <w:ilvl w:val="0"/>
          <w:numId w:val="22"/>
        </w:numPr>
        <w:tabs>
          <w:tab w:val="left" w:pos="0"/>
          <w:tab w:val="left" w:pos="3828"/>
          <w:tab w:val="left" w:pos="4678"/>
        </w:tabs>
        <w:suppressAutoHyphens/>
        <w:overflowPunct w:val="0"/>
        <w:autoSpaceDE w:val="0"/>
        <w:spacing w:before="360" w:after="120" w:line="276" w:lineRule="auto"/>
        <w:jc w:val="both"/>
        <w:textAlignment w:val="baseline"/>
        <w:rPr>
          <w:b/>
          <w:bCs/>
          <w:sz w:val="22"/>
          <w:szCs w:val="22"/>
          <w:lang w:eastAsia="ar-SA"/>
        </w:rPr>
      </w:pPr>
      <w:r w:rsidRPr="00206EDA">
        <w:rPr>
          <w:b/>
          <w:bCs/>
          <w:sz w:val="22"/>
          <w:szCs w:val="22"/>
          <w:lang w:eastAsia="ar-SA"/>
        </w:rPr>
        <w:t xml:space="preserve">Zajistit řízení energetického provozu budov včetně pravidelného vyhodnocování veškerých energetických vstupů do jednotlivých nemovitých věcí, které jsou předmětem správy dle Smlouvy a systematickou činností přispívat k optimalizaci těchto vstupů. </w:t>
      </w:r>
    </w:p>
    <w:p w:rsidR="00206EDA" w:rsidRPr="00206EDA" w:rsidRDefault="00206EDA" w:rsidP="00206EDA">
      <w:pPr>
        <w:tabs>
          <w:tab w:val="left" w:pos="0"/>
          <w:tab w:val="left" w:pos="3828"/>
          <w:tab w:val="left" w:pos="4678"/>
        </w:tabs>
        <w:suppressAutoHyphens/>
        <w:overflowPunct w:val="0"/>
        <w:autoSpaceDE w:val="0"/>
        <w:spacing w:before="120" w:after="120"/>
        <w:ind w:left="397" w:right="-40"/>
        <w:jc w:val="both"/>
        <w:textAlignment w:val="baseline"/>
        <w:rPr>
          <w:b/>
          <w:bCs/>
          <w:sz w:val="22"/>
          <w:szCs w:val="22"/>
          <w:lang w:eastAsia="ar-SA"/>
        </w:rPr>
      </w:pPr>
      <w:r w:rsidRPr="00206EDA">
        <w:rPr>
          <w:b/>
          <w:bCs/>
          <w:sz w:val="22"/>
          <w:szCs w:val="22"/>
          <w:lang w:eastAsia="ar-SA"/>
        </w:rPr>
        <w:t>K tomu bude zejména:</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Zajišťovat důsledné dodržování doporučení, vyplývajících ze zpracovaných energetických auditů.</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Navrhovat postupně pro jednotlivé nemovité věci opatření, přispívající k dosažení dalších úspor. </w:t>
      </w:r>
    </w:p>
    <w:p w:rsidR="00206EDA" w:rsidRPr="00206EDA" w:rsidRDefault="00206EDA" w:rsidP="002F6022">
      <w:pPr>
        <w:numPr>
          <w:ilvl w:val="1"/>
          <w:numId w:val="22"/>
        </w:numPr>
        <w:tabs>
          <w:tab w:val="left" w:pos="0"/>
          <w:tab w:val="left" w:pos="3828"/>
          <w:tab w:val="left" w:pos="4678"/>
        </w:tabs>
        <w:suppressAutoHyphens/>
        <w:overflowPunct w:val="0"/>
        <w:autoSpaceDE w:val="0"/>
        <w:spacing w:after="120" w:line="276" w:lineRule="auto"/>
        <w:ind w:right="-40"/>
        <w:jc w:val="both"/>
        <w:textAlignment w:val="baseline"/>
        <w:rPr>
          <w:bCs/>
          <w:sz w:val="22"/>
          <w:szCs w:val="22"/>
          <w:lang w:eastAsia="ar-SA"/>
        </w:rPr>
      </w:pPr>
      <w:r w:rsidRPr="00206EDA">
        <w:rPr>
          <w:bCs/>
          <w:sz w:val="22"/>
          <w:szCs w:val="22"/>
          <w:lang w:eastAsia="ar-SA"/>
        </w:rPr>
        <w:t xml:space="preserve">Kontrolovat pravidelně odběr energií včetně hledání možností úspor při sjednávání odběrových diagramů a smluv na odběr energií, a to zejména: </w:t>
      </w:r>
    </w:p>
    <w:p w:rsidR="00206EDA" w:rsidRPr="00206EDA" w:rsidRDefault="00206EDA" w:rsidP="002F6022">
      <w:pPr>
        <w:numPr>
          <w:ilvl w:val="0"/>
          <w:numId w:val="14"/>
        </w:numPr>
        <w:tabs>
          <w:tab w:val="left" w:pos="0"/>
        </w:tabs>
        <w:suppressAutoHyphens/>
        <w:overflowPunct w:val="0"/>
        <w:autoSpaceDE w:val="0"/>
        <w:autoSpaceDN w:val="0"/>
        <w:spacing w:after="200" w:line="276" w:lineRule="auto"/>
        <w:textAlignment w:val="baseline"/>
        <w:rPr>
          <w:sz w:val="22"/>
          <w:szCs w:val="22"/>
        </w:rPr>
      </w:pPr>
      <w:r w:rsidRPr="00206EDA">
        <w:rPr>
          <w:sz w:val="22"/>
          <w:szCs w:val="22"/>
        </w:rPr>
        <w:t>zajištěním pravidelného odpočtu energií;</w:t>
      </w:r>
    </w:p>
    <w:p w:rsidR="00206EDA" w:rsidRPr="00206EDA" w:rsidRDefault="00206EDA" w:rsidP="002F6022">
      <w:pPr>
        <w:numPr>
          <w:ilvl w:val="0"/>
          <w:numId w:val="14"/>
        </w:numPr>
        <w:tabs>
          <w:tab w:val="left" w:pos="0"/>
        </w:tabs>
        <w:suppressAutoHyphens/>
        <w:overflowPunct w:val="0"/>
        <w:autoSpaceDE w:val="0"/>
        <w:autoSpaceDN w:val="0"/>
        <w:spacing w:after="200" w:line="276" w:lineRule="auto"/>
        <w:textAlignment w:val="baseline"/>
        <w:rPr>
          <w:sz w:val="22"/>
          <w:szCs w:val="22"/>
        </w:rPr>
      </w:pPr>
      <w:r w:rsidRPr="00206EDA">
        <w:rPr>
          <w:sz w:val="22"/>
          <w:szCs w:val="22"/>
        </w:rPr>
        <w:t xml:space="preserve">styku s dodavateli médií a dotčenými orgány státní správy; </w:t>
      </w:r>
    </w:p>
    <w:p w:rsidR="00206EDA" w:rsidRPr="00206EDA" w:rsidRDefault="00206EDA" w:rsidP="002F6022">
      <w:pPr>
        <w:numPr>
          <w:ilvl w:val="0"/>
          <w:numId w:val="14"/>
        </w:numPr>
        <w:tabs>
          <w:tab w:val="left" w:pos="0"/>
        </w:tabs>
        <w:suppressAutoHyphens/>
        <w:overflowPunct w:val="0"/>
        <w:autoSpaceDE w:val="0"/>
        <w:autoSpaceDN w:val="0"/>
        <w:spacing w:after="200" w:line="276" w:lineRule="auto"/>
        <w:textAlignment w:val="baseline"/>
        <w:rPr>
          <w:sz w:val="22"/>
          <w:szCs w:val="22"/>
        </w:rPr>
      </w:pPr>
      <w:r w:rsidRPr="00206EDA">
        <w:rPr>
          <w:sz w:val="22"/>
          <w:szCs w:val="22"/>
        </w:rPr>
        <w:t>zavedením centrální evidence dat;</w:t>
      </w:r>
    </w:p>
    <w:p w:rsidR="00206EDA" w:rsidRPr="00206EDA" w:rsidRDefault="00206EDA" w:rsidP="002F6022">
      <w:pPr>
        <w:numPr>
          <w:ilvl w:val="0"/>
          <w:numId w:val="14"/>
        </w:numPr>
        <w:tabs>
          <w:tab w:val="left" w:pos="0"/>
        </w:tabs>
        <w:suppressAutoHyphens/>
        <w:overflowPunct w:val="0"/>
        <w:autoSpaceDE w:val="0"/>
        <w:autoSpaceDN w:val="0"/>
        <w:spacing w:after="200" w:line="276" w:lineRule="auto"/>
        <w:textAlignment w:val="baseline"/>
        <w:rPr>
          <w:sz w:val="22"/>
          <w:szCs w:val="22"/>
        </w:rPr>
      </w:pPr>
      <w:r w:rsidRPr="00206EDA">
        <w:rPr>
          <w:sz w:val="22"/>
          <w:szCs w:val="22"/>
        </w:rPr>
        <w:t>čtvrtletní písemnou informací o provozu objektu.</w:t>
      </w:r>
    </w:p>
    <w:p w:rsidR="00206EDA" w:rsidRPr="00206EDA" w:rsidRDefault="00206EDA" w:rsidP="002F6022">
      <w:pPr>
        <w:numPr>
          <w:ilvl w:val="0"/>
          <w:numId w:val="22"/>
        </w:numPr>
        <w:tabs>
          <w:tab w:val="left" w:pos="0"/>
          <w:tab w:val="left" w:pos="3828"/>
          <w:tab w:val="left" w:pos="4678"/>
        </w:tabs>
        <w:suppressAutoHyphens/>
        <w:overflowPunct w:val="0"/>
        <w:autoSpaceDE w:val="0"/>
        <w:spacing w:before="360" w:after="120" w:line="276" w:lineRule="auto"/>
        <w:jc w:val="both"/>
        <w:textAlignment w:val="baseline"/>
        <w:rPr>
          <w:b/>
          <w:bCs/>
          <w:sz w:val="22"/>
          <w:szCs w:val="22"/>
          <w:lang w:eastAsia="ar-SA"/>
        </w:rPr>
      </w:pPr>
      <w:r w:rsidRPr="00206EDA">
        <w:rPr>
          <w:b/>
          <w:bCs/>
          <w:sz w:val="22"/>
          <w:szCs w:val="22"/>
          <w:lang w:eastAsia="ar-SA"/>
        </w:rPr>
        <w:t>Zajistit komplexní správu spravovaných nemovitých věcí, zejména:</w:t>
      </w:r>
    </w:p>
    <w:p w:rsidR="00206EDA" w:rsidRPr="00206EDA" w:rsidRDefault="00206EDA" w:rsidP="002F6022">
      <w:pPr>
        <w:numPr>
          <w:ilvl w:val="0"/>
          <w:numId w:val="15"/>
        </w:numPr>
        <w:tabs>
          <w:tab w:val="left" w:pos="0"/>
          <w:tab w:val="num" w:pos="757"/>
        </w:tabs>
        <w:suppressAutoHyphens/>
        <w:overflowPunct w:val="0"/>
        <w:autoSpaceDE w:val="0"/>
        <w:autoSpaceDN w:val="0"/>
        <w:spacing w:after="200" w:line="276" w:lineRule="auto"/>
        <w:ind w:left="757"/>
        <w:jc w:val="both"/>
        <w:textAlignment w:val="baseline"/>
        <w:rPr>
          <w:sz w:val="22"/>
          <w:szCs w:val="22"/>
        </w:rPr>
      </w:pPr>
      <w:r w:rsidRPr="00206EDA">
        <w:rPr>
          <w:sz w:val="22"/>
          <w:szCs w:val="22"/>
        </w:rPr>
        <w:t xml:space="preserve">Smluvní zajišťování služeb, dodávku médií </w:t>
      </w:r>
    </w:p>
    <w:p w:rsidR="00206EDA" w:rsidRPr="00206EDA" w:rsidRDefault="00206EDA" w:rsidP="002F6022">
      <w:pPr>
        <w:numPr>
          <w:ilvl w:val="0"/>
          <w:numId w:val="15"/>
        </w:numPr>
        <w:tabs>
          <w:tab w:val="left" w:pos="0"/>
          <w:tab w:val="num" w:pos="757"/>
        </w:tabs>
        <w:suppressAutoHyphens/>
        <w:overflowPunct w:val="0"/>
        <w:autoSpaceDE w:val="0"/>
        <w:autoSpaceDN w:val="0"/>
        <w:spacing w:after="200" w:line="276" w:lineRule="auto"/>
        <w:ind w:left="757"/>
        <w:jc w:val="both"/>
        <w:textAlignment w:val="baseline"/>
        <w:rPr>
          <w:sz w:val="22"/>
          <w:szCs w:val="22"/>
        </w:rPr>
      </w:pPr>
      <w:r w:rsidRPr="00206EDA">
        <w:rPr>
          <w:sz w:val="22"/>
          <w:szCs w:val="22"/>
        </w:rPr>
        <w:t>Realizace drobných oprav a údržby, včetně havarijní služby</w:t>
      </w:r>
    </w:p>
    <w:p w:rsidR="00206EDA" w:rsidRPr="00206EDA" w:rsidRDefault="00206EDA" w:rsidP="002F6022">
      <w:pPr>
        <w:numPr>
          <w:ilvl w:val="0"/>
          <w:numId w:val="15"/>
        </w:numPr>
        <w:tabs>
          <w:tab w:val="left" w:pos="0"/>
          <w:tab w:val="num" w:pos="757"/>
        </w:tabs>
        <w:suppressAutoHyphens/>
        <w:overflowPunct w:val="0"/>
        <w:autoSpaceDE w:val="0"/>
        <w:autoSpaceDN w:val="0"/>
        <w:spacing w:after="200" w:line="276" w:lineRule="auto"/>
        <w:ind w:left="757"/>
        <w:jc w:val="both"/>
        <w:textAlignment w:val="baseline"/>
        <w:rPr>
          <w:sz w:val="22"/>
          <w:szCs w:val="22"/>
        </w:rPr>
      </w:pPr>
      <w:r w:rsidRPr="00206EDA">
        <w:rPr>
          <w:sz w:val="22"/>
          <w:szCs w:val="22"/>
        </w:rPr>
        <w:t>Zajištění servisních služeb technických zařízení</w:t>
      </w:r>
    </w:p>
    <w:p w:rsidR="00206EDA" w:rsidRPr="00206EDA" w:rsidRDefault="00206EDA" w:rsidP="002F6022">
      <w:pPr>
        <w:numPr>
          <w:ilvl w:val="0"/>
          <w:numId w:val="15"/>
        </w:numPr>
        <w:tabs>
          <w:tab w:val="left" w:pos="0"/>
          <w:tab w:val="num" w:pos="757"/>
        </w:tabs>
        <w:suppressAutoHyphens/>
        <w:overflowPunct w:val="0"/>
        <w:autoSpaceDE w:val="0"/>
        <w:autoSpaceDN w:val="0"/>
        <w:spacing w:after="200" w:line="276" w:lineRule="auto"/>
        <w:ind w:left="757"/>
        <w:jc w:val="both"/>
        <w:textAlignment w:val="baseline"/>
        <w:rPr>
          <w:sz w:val="22"/>
          <w:szCs w:val="22"/>
        </w:rPr>
      </w:pPr>
      <w:r w:rsidRPr="00206EDA">
        <w:rPr>
          <w:sz w:val="22"/>
          <w:szCs w:val="22"/>
        </w:rPr>
        <w:t>Zajištění komplexních úklidových služeb v budovách a venkovních plochách</w:t>
      </w:r>
    </w:p>
    <w:p w:rsidR="00206EDA" w:rsidRPr="00206EDA" w:rsidRDefault="00206EDA" w:rsidP="00206EDA">
      <w:pPr>
        <w:autoSpaceDE w:val="0"/>
        <w:autoSpaceDN w:val="0"/>
        <w:ind w:left="300"/>
        <w:rPr>
          <w:sz w:val="22"/>
          <w:szCs w:val="22"/>
        </w:rPr>
      </w:pP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Článek III.</w:t>
      </w: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Obecné prováděcí pokyny k základním povinnostem Správce</w:t>
      </w: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chránit převzaté nemovité věci spolu s majetkem vymezeným v čl. I. bod 1) a nově pořízeným majetkem před krádežemi, poškozením, zničením, ztrátou, neoprávněným užitím a zneužitím;</w:t>
      </w: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při smluvním zajišťování služeb přihlížet k oprávněným potřebám a zájmům třetích osob s užívacím právem k součástem Areálu;</w:t>
      </w: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 xml:space="preserve">smluvně zajišťovat u oprávněných subjektů dodávku médií, tj. tepla, TUV, el. energie, plynu a vody. Kopie uzavřených smluv předat </w:t>
      </w:r>
      <w:r w:rsidR="004A0889">
        <w:rPr>
          <w:sz w:val="22"/>
          <w:szCs w:val="22"/>
          <w:lang w:eastAsia="ar-SA"/>
        </w:rPr>
        <w:t>OMP</w:t>
      </w:r>
      <w:r w:rsidR="004A0889" w:rsidRPr="00206EDA">
        <w:rPr>
          <w:sz w:val="22"/>
          <w:szCs w:val="22"/>
          <w:lang w:eastAsia="ar-SA"/>
        </w:rPr>
        <w:t xml:space="preserve"> </w:t>
      </w:r>
      <w:r w:rsidRPr="00206EDA">
        <w:rPr>
          <w:sz w:val="22"/>
          <w:szCs w:val="22"/>
          <w:lang w:eastAsia="ar-SA"/>
        </w:rPr>
        <w:t>MČP10 ve třech vyhotoveních;</w:t>
      </w: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v případě, kdy bude MČP10 vyzván ve smyslu § 76 odst. 3 a § 89 odst. 1 písm. a) zákona č. 458/2000 Sb., energetický zákon, uzavřít s dodavatelem topného média písemnou smlouvu. Případné nejasnosti, které by bránily uzavření takovéto smlouvy, je Správce povinen neprodleně písemně oznámit MĆP10;</w:t>
      </w: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zajišťovat smluvně servisní činnost a provozní revize technických zařízení inženýrských sítí, a to včetně vyhotovení návrhu plánu oprav vycházejících z požadavků revizních zpráv;</w:t>
      </w: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zabezpečit denně non-stop 24 hodin havarijní službu s termínem nástupu na odstranění havarijního stavu do 1 hodiny a trvale a zřetelně informovat o způsobu její dosažitelnosti případné uživatele objektů;</w:t>
      </w: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zajišťovat v oblasti nakládání s komunálním odpadem u spravovaných nemovitostí povinnosti MČP10, uložené příslušnými platnými právními předpisy - zejména zák.č. 185/2001 Sb. o odpadech, v platném znění, a navazující vyhláškou hl. m. Prahy č. 5/2007 Sb. HMP (vyhláška o odpadech), v platném znění;</w:t>
      </w: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zejména zajišťovat:</w:t>
      </w:r>
    </w:p>
    <w:p w:rsidR="00206EDA" w:rsidRPr="00206EDA" w:rsidRDefault="00206EDA" w:rsidP="002F6022">
      <w:pPr>
        <w:numPr>
          <w:ilvl w:val="0"/>
          <w:numId w:val="17"/>
        </w:numPr>
        <w:tabs>
          <w:tab w:val="left" w:pos="0"/>
        </w:tabs>
        <w:suppressAutoHyphens/>
        <w:overflowPunct w:val="0"/>
        <w:autoSpaceDE w:val="0"/>
        <w:autoSpaceDN w:val="0"/>
        <w:adjustRightInd w:val="0"/>
        <w:spacing w:after="200" w:line="276" w:lineRule="auto"/>
        <w:ind w:left="714" w:hanging="357"/>
        <w:jc w:val="both"/>
        <w:textAlignment w:val="baseline"/>
        <w:rPr>
          <w:sz w:val="22"/>
          <w:szCs w:val="22"/>
          <w:lang w:eastAsia="ar-SA"/>
        </w:rPr>
      </w:pPr>
      <w:r w:rsidRPr="00206EDA">
        <w:rPr>
          <w:sz w:val="22"/>
          <w:szCs w:val="22"/>
          <w:lang w:eastAsia="ar-SA"/>
        </w:rPr>
        <w:t>udržení čistoty na stanovištích sběrných nádob komunálního odpadu či kontejnerů;</w:t>
      </w:r>
    </w:p>
    <w:p w:rsidR="00206EDA" w:rsidRPr="00206EDA" w:rsidRDefault="00206EDA" w:rsidP="002F6022">
      <w:pPr>
        <w:numPr>
          <w:ilvl w:val="0"/>
          <w:numId w:val="17"/>
        </w:numPr>
        <w:tabs>
          <w:tab w:val="num" w:pos="0"/>
        </w:tabs>
        <w:suppressAutoHyphens/>
        <w:overflowPunct w:val="0"/>
        <w:autoSpaceDE w:val="0"/>
        <w:autoSpaceDN w:val="0"/>
        <w:adjustRightInd w:val="0"/>
        <w:spacing w:after="200" w:line="276" w:lineRule="auto"/>
        <w:ind w:left="714" w:hanging="357"/>
        <w:textAlignment w:val="baseline"/>
        <w:rPr>
          <w:sz w:val="22"/>
          <w:szCs w:val="22"/>
          <w:lang w:eastAsia="ar-SA"/>
        </w:rPr>
      </w:pPr>
      <w:r w:rsidRPr="00206EDA">
        <w:rPr>
          <w:sz w:val="22"/>
          <w:szCs w:val="22"/>
          <w:lang w:eastAsia="ar-SA"/>
        </w:rPr>
        <w:t>mimořádné úklidy, tj. deratizaci, desinsekci a desinfekci podle následujících zásad:</w:t>
      </w:r>
    </w:p>
    <w:p w:rsidR="00206EDA" w:rsidRPr="00206EDA" w:rsidRDefault="00206EDA" w:rsidP="002F6022">
      <w:pPr>
        <w:numPr>
          <w:ilvl w:val="0"/>
          <w:numId w:val="15"/>
        </w:numPr>
        <w:tabs>
          <w:tab w:val="left" w:pos="0"/>
        </w:tabs>
        <w:suppressAutoHyphens/>
        <w:overflowPunct w:val="0"/>
        <w:autoSpaceDE w:val="0"/>
        <w:autoSpaceDN w:val="0"/>
        <w:adjustRightInd w:val="0"/>
        <w:spacing w:after="200" w:line="276" w:lineRule="auto"/>
        <w:ind w:left="993" w:hanging="284"/>
        <w:jc w:val="both"/>
        <w:textAlignment w:val="baseline"/>
        <w:rPr>
          <w:sz w:val="22"/>
          <w:szCs w:val="22"/>
          <w:lang w:eastAsia="ar-SA"/>
        </w:rPr>
      </w:pPr>
      <w:r w:rsidRPr="00206EDA">
        <w:rPr>
          <w:sz w:val="22"/>
          <w:szCs w:val="22"/>
          <w:lang w:eastAsia="ar-SA"/>
        </w:rPr>
        <w:t xml:space="preserve">při zjištění nutnosti výše popsanou akci realizovat bude pracovník Správce kontaktovat příslušného referenta </w:t>
      </w:r>
      <w:r w:rsidR="004A0889">
        <w:rPr>
          <w:sz w:val="22"/>
          <w:szCs w:val="22"/>
          <w:lang w:eastAsia="ar-SA"/>
        </w:rPr>
        <w:t>OMP</w:t>
      </w:r>
      <w:r w:rsidR="004A0889" w:rsidRPr="00206EDA">
        <w:rPr>
          <w:sz w:val="22"/>
          <w:szCs w:val="22"/>
          <w:lang w:eastAsia="ar-SA"/>
        </w:rPr>
        <w:t xml:space="preserve"> </w:t>
      </w:r>
      <w:r w:rsidRPr="00206EDA">
        <w:rPr>
          <w:sz w:val="22"/>
          <w:szCs w:val="22"/>
          <w:lang w:eastAsia="ar-SA"/>
        </w:rPr>
        <w:t>M</w:t>
      </w:r>
      <w:r w:rsidR="004A0889">
        <w:rPr>
          <w:sz w:val="22"/>
          <w:szCs w:val="22"/>
          <w:lang w:eastAsia="ar-SA"/>
        </w:rPr>
        <w:t>Č</w:t>
      </w:r>
      <w:r w:rsidRPr="00206EDA">
        <w:rPr>
          <w:sz w:val="22"/>
          <w:szCs w:val="22"/>
          <w:lang w:eastAsia="ar-SA"/>
        </w:rPr>
        <w:t>P10, se kterým společně provedou místní šetření a následně stanoví postup k odstranění s tím, že provedou předběžnou kalkulaci dle obvyklých cen. Z tohoto místního šetření bude proveden zápis, ve kterém bude situace podrobně popsána a zároveň bude pořízena fotodokumentace;</w:t>
      </w:r>
    </w:p>
    <w:p w:rsidR="00206EDA" w:rsidRPr="00206EDA" w:rsidRDefault="00206EDA" w:rsidP="002F6022">
      <w:pPr>
        <w:numPr>
          <w:ilvl w:val="0"/>
          <w:numId w:val="15"/>
        </w:numPr>
        <w:tabs>
          <w:tab w:val="left" w:pos="0"/>
        </w:tabs>
        <w:suppressAutoHyphens/>
        <w:overflowPunct w:val="0"/>
        <w:autoSpaceDE w:val="0"/>
        <w:autoSpaceDN w:val="0"/>
        <w:adjustRightInd w:val="0"/>
        <w:spacing w:after="200" w:line="276" w:lineRule="auto"/>
        <w:ind w:left="993" w:hanging="284"/>
        <w:jc w:val="both"/>
        <w:textAlignment w:val="baseline"/>
        <w:rPr>
          <w:sz w:val="22"/>
          <w:szCs w:val="22"/>
          <w:lang w:eastAsia="ar-SA"/>
        </w:rPr>
      </w:pPr>
      <w:r w:rsidRPr="00206EDA">
        <w:rPr>
          <w:sz w:val="22"/>
          <w:szCs w:val="22"/>
          <w:lang w:eastAsia="ar-SA"/>
        </w:rPr>
        <w:t xml:space="preserve">Správce poté vystaví objednávku dodavateli, který činnosti provede. Cena takové objednávky by se měla pohybovat v cenové hladině určené na místním šetření. Pokud tomu tak nebude, Správce kontaktuje </w:t>
      </w:r>
      <w:r w:rsidR="004A0889">
        <w:rPr>
          <w:sz w:val="22"/>
          <w:szCs w:val="22"/>
          <w:lang w:eastAsia="ar-SA"/>
        </w:rPr>
        <w:t>OMP</w:t>
      </w:r>
      <w:r w:rsidR="004A0889" w:rsidRPr="00206EDA">
        <w:rPr>
          <w:sz w:val="22"/>
          <w:szCs w:val="22"/>
          <w:lang w:eastAsia="ar-SA"/>
        </w:rPr>
        <w:t xml:space="preserve"> </w:t>
      </w:r>
      <w:r w:rsidRPr="00206EDA">
        <w:rPr>
          <w:sz w:val="22"/>
          <w:szCs w:val="22"/>
          <w:lang w:eastAsia="ar-SA"/>
        </w:rPr>
        <w:t xml:space="preserve">s vysvětlením a počká na písemný souhlas </w:t>
      </w:r>
      <w:r w:rsidR="004A0889">
        <w:rPr>
          <w:sz w:val="22"/>
          <w:szCs w:val="22"/>
          <w:lang w:eastAsia="ar-SA"/>
        </w:rPr>
        <w:t>OMP</w:t>
      </w:r>
      <w:r w:rsidR="004A0889" w:rsidRPr="00206EDA">
        <w:rPr>
          <w:sz w:val="22"/>
          <w:szCs w:val="22"/>
          <w:lang w:eastAsia="ar-SA"/>
        </w:rPr>
        <w:t xml:space="preserve"> </w:t>
      </w:r>
      <w:r w:rsidRPr="00206EDA">
        <w:rPr>
          <w:sz w:val="22"/>
          <w:szCs w:val="22"/>
          <w:lang w:eastAsia="ar-SA"/>
        </w:rPr>
        <w:t>s takto vystavenou objednávkou;</w:t>
      </w:r>
    </w:p>
    <w:p w:rsidR="00206EDA" w:rsidRPr="00206EDA" w:rsidRDefault="00206EDA" w:rsidP="002F6022">
      <w:pPr>
        <w:numPr>
          <w:ilvl w:val="0"/>
          <w:numId w:val="15"/>
        </w:numPr>
        <w:tabs>
          <w:tab w:val="left" w:pos="0"/>
        </w:tabs>
        <w:suppressAutoHyphens/>
        <w:overflowPunct w:val="0"/>
        <w:autoSpaceDE w:val="0"/>
        <w:autoSpaceDN w:val="0"/>
        <w:adjustRightInd w:val="0"/>
        <w:spacing w:after="120" w:line="276" w:lineRule="auto"/>
        <w:ind w:left="993" w:hanging="284"/>
        <w:jc w:val="both"/>
        <w:textAlignment w:val="baseline"/>
        <w:rPr>
          <w:sz w:val="22"/>
          <w:szCs w:val="22"/>
          <w:lang w:eastAsia="ar-SA"/>
        </w:rPr>
      </w:pPr>
      <w:r w:rsidRPr="00206EDA">
        <w:rPr>
          <w:sz w:val="22"/>
          <w:szCs w:val="22"/>
          <w:lang w:eastAsia="ar-SA"/>
        </w:rPr>
        <w:t xml:space="preserve">faktura subdodavatele bude před proplacením doručena </w:t>
      </w:r>
      <w:r w:rsidR="004A0889">
        <w:rPr>
          <w:sz w:val="22"/>
          <w:szCs w:val="22"/>
          <w:lang w:eastAsia="ar-SA"/>
        </w:rPr>
        <w:t>OMP</w:t>
      </w:r>
      <w:r w:rsidR="004A0889" w:rsidRPr="00206EDA">
        <w:rPr>
          <w:sz w:val="22"/>
          <w:szCs w:val="22"/>
          <w:lang w:eastAsia="ar-SA"/>
        </w:rPr>
        <w:t xml:space="preserve"> </w:t>
      </w:r>
      <w:r w:rsidRPr="00206EDA">
        <w:rPr>
          <w:sz w:val="22"/>
          <w:szCs w:val="22"/>
          <w:lang w:eastAsia="ar-SA"/>
        </w:rPr>
        <w:t xml:space="preserve">spolu se zápisem z místního šetření a objednávkou poté, co bude tato výše zmíněná faktura odsouhlasena a podepsána </w:t>
      </w:r>
      <w:r w:rsidR="004A0889">
        <w:rPr>
          <w:sz w:val="22"/>
          <w:szCs w:val="22"/>
          <w:lang w:eastAsia="ar-SA"/>
        </w:rPr>
        <w:t>OMP</w:t>
      </w:r>
      <w:r w:rsidR="004A0889" w:rsidRPr="00206EDA">
        <w:rPr>
          <w:sz w:val="22"/>
          <w:szCs w:val="22"/>
          <w:lang w:eastAsia="ar-SA"/>
        </w:rPr>
        <w:t xml:space="preserve"> </w:t>
      </w:r>
      <w:r w:rsidRPr="00206EDA">
        <w:rPr>
          <w:sz w:val="22"/>
          <w:szCs w:val="22"/>
          <w:lang w:eastAsia="ar-SA"/>
        </w:rPr>
        <w:t>MČP10 (v nepřítomnosti jeho zástupcem), bude vrácena Správci, který provede úhradu dodavatelské firmě ze svého podúčtu Správce.</w:t>
      </w: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200" w:line="276" w:lineRule="auto"/>
        <w:ind w:left="284" w:hanging="284"/>
        <w:jc w:val="both"/>
        <w:textAlignment w:val="baseline"/>
        <w:rPr>
          <w:sz w:val="22"/>
          <w:szCs w:val="22"/>
          <w:lang w:eastAsia="ar-SA"/>
        </w:rPr>
      </w:pPr>
      <w:r w:rsidRPr="00206EDA">
        <w:rPr>
          <w:sz w:val="22"/>
          <w:szCs w:val="22"/>
          <w:lang w:eastAsia="ar-SA"/>
        </w:rPr>
        <w:t>zajistit v rozsahu povinností MČP10 a pronajímatele pravidelný úklid:</w:t>
      </w:r>
    </w:p>
    <w:p w:rsidR="00206EDA" w:rsidRPr="00206EDA" w:rsidRDefault="00206EDA" w:rsidP="002F6022">
      <w:pPr>
        <w:numPr>
          <w:ilvl w:val="0"/>
          <w:numId w:val="16"/>
        </w:numPr>
        <w:tabs>
          <w:tab w:val="left" w:pos="0"/>
        </w:tabs>
        <w:suppressAutoHyphens/>
        <w:overflowPunct w:val="0"/>
        <w:autoSpaceDE w:val="0"/>
        <w:autoSpaceDN w:val="0"/>
        <w:adjustRightInd w:val="0"/>
        <w:spacing w:after="200" w:line="276" w:lineRule="auto"/>
        <w:ind w:left="568" w:hanging="284"/>
        <w:jc w:val="both"/>
        <w:textAlignment w:val="baseline"/>
        <w:rPr>
          <w:sz w:val="22"/>
          <w:szCs w:val="22"/>
          <w:lang w:eastAsia="ar-SA"/>
        </w:rPr>
      </w:pPr>
      <w:r w:rsidRPr="00206EDA">
        <w:rPr>
          <w:sz w:val="22"/>
          <w:szCs w:val="22"/>
          <w:lang w:eastAsia="ar-SA"/>
        </w:rPr>
        <w:t>venkovních ploch Areálu</w:t>
      </w:r>
      <w:r w:rsidRPr="00206EDA">
        <w:rPr>
          <w:rFonts w:eastAsia="Calibri"/>
          <w:lang w:eastAsia="en-US"/>
        </w:rPr>
        <w:t xml:space="preserve"> </w:t>
      </w:r>
      <w:r w:rsidRPr="00206EDA">
        <w:rPr>
          <w:sz w:val="22"/>
          <w:szCs w:val="22"/>
          <w:lang w:eastAsia="ar-SA"/>
        </w:rPr>
        <w:t>vymezeného oplocením, a to po celou provozní dobu Areálu s přihlédnutím ke klimatickým podmínkám a charakteru jednotlivých sportovišť. Úklidem se rozumí úklid venkovních prostor přiléhajících ke sportovištím, úklid sportovišť a úklid veřejně přístupných částí Areálu. V zimních měsících bude v rámci úklidu zajištěn bezpečný průchod Areálem po hlavní asfaltové komunikaci, spojující jednotlivé části Areálu, tj. bude odklizen sníh a v případě náledí bude proveden posyp vhodným materiálem</w:t>
      </w:r>
    </w:p>
    <w:p w:rsidR="00206EDA" w:rsidRPr="00206EDA" w:rsidRDefault="00206EDA" w:rsidP="002F6022">
      <w:pPr>
        <w:numPr>
          <w:ilvl w:val="1"/>
          <w:numId w:val="18"/>
        </w:numPr>
        <w:tabs>
          <w:tab w:val="left" w:pos="0"/>
        </w:tabs>
        <w:suppressAutoHyphens/>
        <w:overflowPunct w:val="0"/>
        <w:autoSpaceDE w:val="0"/>
        <w:autoSpaceDN w:val="0"/>
        <w:adjustRightInd w:val="0"/>
        <w:spacing w:after="200" w:line="276" w:lineRule="auto"/>
        <w:ind w:left="567" w:hanging="283"/>
        <w:jc w:val="both"/>
        <w:textAlignment w:val="baseline"/>
        <w:rPr>
          <w:sz w:val="22"/>
          <w:szCs w:val="22"/>
          <w:lang w:eastAsia="ar-SA"/>
        </w:rPr>
      </w:pPr>
      <w:r w:rsidRPr="00206EDA">
        <w:rPr>
          <w:sz w:val="22"/>
          <w:szCs w:val="22"/>
          <w:lang w:eastAsia="ar-SA"/>
        </w:rPr>
        <w:t>vnitřních prostor nemovitých věcí, tj. zejména stírání chodeb a místností</w:t>
      </w:r>
    </w:p>
    <w:p w:rsidR="00206EDA" w:rsidRPr="00206EDA" w:rsidRDefault="00206EDA" w:rsidP="002F6022">
      <w:pPr>
        <w:numPr>
          <w:ilvl w:val="1"/>
          <w:numId w:val="18"/>
        </w:numPr>
        <w:tabs>
          <w:tab w:val="left" w:pos="0"/>
        </w:tabs>
        <w:suppressAutoHyphens/>
        <w:overflowPunct w:val="0"/>
        <w:autoSpaceDE w:val="0"/>
        <w:autoSpaceDN w:val="0"/>
        <w:adjustRightInd w:val="0"/>
        <w:spacing w:after="200" w:line="276" w:lineRule="auto"/>
        <w:ind w:left="568" w:hanging="284"/>
        <w:jc w:val="both"/>
        <w:textAlignment w:val="baseline"/>
        <w:rPr>
          <w:sz w:val="22"/>
          <w:szCs w:val="22"/>
          <w:lang w:eastAsia="ar-SA"/>
        </w:rPr>
      </w:pPr>
      <w:r w:rsidRPr="00206EDA">
        <w:rPr>
          <w:sz w:val="22"/>
          <w:szCs w:val="22"/>
          <w:lang w:eastAsia="ar-SA"/>
        </w:rPr>
        <w:t>kontejnerových a popelnicových stání s pevným základem</w:t>
      </w:r>
    </w:p>
    <w:p w:rsidR="00206EDA" w:rsidRPr="00206EDA" w:rsidRDefault="00206EDA" w:rsidP="00206EDA">
      <w:pPr>
        <w:tabs>
          <w:tab w:val="left" w:pos="0"/>
        </w:tabs>
        <w:suppressAutoHyphens/>
        <w:overflowPunct w:val="0"/>
        <w:autoSpaceDE w:val="0"/>
        <w:autoSpaceDN w:val="0"/>
        <w:adjustRightInd w:val="0"/>
        <w:ind w:left="568"/>
        <w:jc w:val="both"/>
        <w:textAlignment w:val="baseline"/>
        <w:rPr>
          <w:sz w:val="22"/>
          <w:szCs w:val="22"/>
          <w:lang w:eastAsia="ar-SA"/>
        </w:rPr>
      </w:pPr>
    </w:p>
    <w:p w:rsidR="00206EDA" w:rsidRPr="00206EDA" w:rsidRDefault="00206EDA" w:rsidP="002F6022">
      <w:pPr>
        <w:numPr>
          <w:ilvl w:val="0"/>
          <w:numId w:val="18"/>
        </w:numPr>
        <w:tabs>
          <w:tab w:val="left" w:pos="0"/>
          <w:tab w:val="num" w:pos="284"/>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 xml:space="preserve">spolupracovat se zástupci MČP10 při realizaci opatření na úseku požární ochrany a hygieny. </w:t>
      </w:r>
    </w:p>
    <w:p w:rsidR="00206EDA" w:rsidRPr="00206EDA" w:rsidRDefault="00206EDA" w:rsidP="00206EDA">
      <w:pPr>
        <w:tabs>
          <w:tab w:val="left" w:pos="0"/>
          <w:tab w:val="left" w:pos="180"/>
        </w:tabs>
        <w:suppressAutoHyphens/>
        <w:overflowPunct w:val="0"/>
        <w:autoSpaceDE w:val="0"/>
        <w:autoSpaceDN w:val="0"/>
        <w:adjustRightInd w:val="0"/>
        <w:spacing w:before="120"/>
        <w:ind w:left="180" w:hanging="180"/>
        <w:jc w:val="both"/>
        <w:textAlignment w:val="baseline"/>
        <w:rPr>
          <w:sz w:val="22"/>
          <w:szCs w:val="22"/>
          <w:lang w:eastAsia="ar-SA"/>
        </w:rPr>
      </w:pPr>
    </w:p>
    <w:p w:rsidR="00206EDA" w:rsidRPr="00206EDA" w:rsidRDefault="00206EDA" w:rsidP="00206EDA">
      <w:pPr>
        <w:tabs>
          <w:tab w:val="left" w:pos="0"/>
          <w:tab w:val="left" w:pos="180"/>
        </w:tabs>
        <w:suppressAutoHyphens/>
        <w:overflowPunct w:val="0"/>
        <w:autoSpaceDE w:val="0"/>
        <w:autoSpaceDN w:val="0"/>
        <w:adjustRightInd w:val="0"/>
        <w:spacing w:before="120"/>
        <w:ind w:left="180" w:hanging="180"/>
        <w:jc w:val="both"/>
        <w:textAlignment w:val="baseline"/>
        <w:rPr>
          <w:sz w:val="22"/>
          <w:szCs w:val="22"/>
          <w:lang w:eastAsia="ar-SA"/>
        </w:rPr>
      </w:pP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Článek IV.</w:t>
      </w: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Prováděcí pokyny v oblasti oprav a údržby</w:t>
      </w:r>
    </w:p>
    <w:p w:rsidR="00206EDA" w:rsidRPr="00206EDA" w:rsidRDefault="00206EDA" w:rsidP="00206EDA">
      <w:pPr>
        <w:tabs>
          <w:tab w:val="left" w:pos="0"/>
          <w:tab w:val="center" w:pos="4248"/>
        </w:tabs>
        <w:suppressAutoHyphens/>
        <w:overflowPunct w:val="0"/>
        <w:autoSpaceDE w:val="0"/>
        <w:autoSpaceDN w:val="0"/>
        <w:adjustRightInd w:val="0"/>
        <w:jc w:val="both"/>
        <w:textAlignment w:val="baseline"/>
        <w:rPr>
          <w:sz w:val="22"/>
          <w:szCs w:val="22"/>
          <w:lang w:eastAsia="ar-SA"/>
        </w:rPr>
      </w:pPr>
      <w:r w:rsidRPr="00206EDA">
        <w:rPr>
          <w:rFonts w:ascii="Arial Narrow" w:hAnsi="Arial Narrow" w:cs="Arial Narrow"/>
          <w:sz w:val="22"/>
          <w:szCs w:val="22"/>
          <w:lang w:eastAsia="ar-SA"/>
        </w:rPr>
        <w:tab/>
      </w:r>
    </w:p>
    <w:p w:rsidR="00206EDA" w:rsidRPr="00206EDA" w:rsidRDefault="00206EDA" w:rsidP="00206EDA">
      <w:pPr>
        <w:tabs>
          <w:tab w:val="left" w:pos="0"/>
        </w:tabs>
        <w:suppressAutoHyphens/>
        <w:overflowPunct w:val="0"/>
        <w:autoSpaceDE w:val="0"/>
        <w:autoSpaceDN w:val="0"/>
        <w:adjustRightInd w:val="0"/>
        <w:spacing w:after="120"/>
        <w:ind w:left="357" w:hanging="357"/>
        <w:jc w:val="both"/>
        <w:textAlignment w:val="baseline"/>
        <w:rPr>
          <w:sz w:val="22"/>
          <w:szCs w:val="22"/>
          <w:lang w:eastAsia="ar-SA"/>
        </w:rPr>
      </w:pPr>
      <w:r w:rsidRPr="00206EDA">
        <w:rPr>
          <w:sz w:val="22"/>
          <w:szCs w:val="22"/>
          <w:lang w:eastAsia="ar-SA"/>
        </w:rPr>
        <w:t>Správce je při správě Areálu v oblasti údržby a oprav povinen zejména:</w:t>
      </w:r>
    </w:p>
    <w:p w:rsidR="00206EDA" w:rsidRPr="00206EDA" w:rsidRDefault="00206EDA" w:rsidP="002F6022">
      <w:pPr>
        <w:numPr>
          <w:ilvl w:val="0"/>
          <w:numId w:val="23"/>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zajišťovat běžnou údržbu a drobné opravy Areálu a jeho součástí a příslušenství v rozsahu, vyplývajícím z obecně závazných předpisů, do výše 50.000,- Kč;</w:t>
      </w:r>
      <w:r w:rsidRPr="00206EDA">
        <w:rPr>
          <w:rFonts w:eastAsia="Calibri"/>
          <w:lang w:eastAsia="en-US"/>
        </w:rPr>
        <w:t xml:space="preserve"> </w:t>
      </w:r>
      <w:r w:rsidRPr="00206EDA">
        <w:rPr>
          <w:sz w:val="22"/>
          <w:szCs w:val="22"/>
          <w:lang w:eastAsia="ar-SA"/>
        </w:rPr>
        <w:t>Běžnou údržbou se rozumí údržba zeleně, letní zálivka – zazimování hřiště na minigolf, doplnění sypkých a posypových materiálů, nátěry ploch, zajištění čistoty v areálu – odpadkové koše, zajištění funkčního stavu sportovních i nesportovních prvků (pravidelná denní údržba), zajištění údržby hracích drah minigolfu, bezpečný technický stav chodníků – zametání – úklid sněhu, u vodního světa odborné zazimování a technická kontrola před spuštěním technologie- vyčištění kalových jímek, seřízení čerpadel a dávkovačů chemie, tlaková zkouška systému, kontroly elektroinstalace a elektronické regulace včetně revize herních prvků, provozuschopný technický stav všech nemovitostí ve volnočasovém areálu, jejich úklid, stav osvětlení, rozvodů inženýrských sítí, vzhled a funkčnost veřejných prostor, WC, šaten, zavíračů dveří, osvětlení, šatních skříněk, dále zajištění funkčního oplocení volnočasového areálu, v zimním období zajištění bezpečného průchodu přes areál a k jednotlivým sportovištím, reprezentativní stav vstupů a východů volnočasového areálu.</w:t>
      </w:r>
      <w:r w:rsidRPr="00206EDA">
        <w:rPr>
          <w:rFonts w:eastAsia="Calibri"/>
          <w:lang w:eastAsia="en-US"/>
        </w:rPr>
        <w:t xml:space="preserve"> </w:t>
      </w:r>
      <w:r w:rsidRPr="00206EDA">
        <w:rPr>
          <w:sz w:val="22"/>
          <w:szCs w:val="22"/>
          <w:lang w:eastAsia="ar-SA"/>
        </w:rPr>
        <w:t>Běžnou opravou se rozumí opravy jednotlivých vrchních částí sportovišť, opravy zařízení sportovišť ve vlastnictví MČP10, výměny zámků, kování a klik na vstupních branách do areálu, výměny elektrických koncových zařízení a rozvodných zařízení, zejména vypínačů, zásuvek, jističů a výměny zdrojů světla v osvětlovacích tělesech, opravy uzavíracích armatur na rozvodech vody a výměny sifonů, podle výše nákladu se za drobné opravy považují další opravy v areálu, jeho vybavení a výměny součástí jednotlivých předmětů tohoto vybavení výše neuvedené, jestliže náklad na jednu opravu nepřesáhne částku 50.000 Kč. V případě, že náklad na jednu opravu přesáhne částku 50.000,- Kč je Správce povinen o nutnosti takové opravy písemně informovat MČP10</w:t>
      </w:r>
    </w:p>
    <w:p w:rsidR="00206EDA" w:rsidRPr="00206EDA" w:rsidRDefault="00206EDA" w:rsidP="002F6022">
      <w:pPr>
        <w:numPr>
          <w:ilvl w:val="0"/>
          <w:numId w:val="23"/>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Potřebné opravy a údržbu nad rámec</w:t>
      </w:r>
      <w:r w:rsidRPr="00206EDA">
        <w:rPr>
          <w:rFonts w:eastAsia="Calibri"/>
          <w:lang w:eastAsia="en-US"/>
        </w:rPr>
        <w:t xml:space="preserve"> </w:t>
      </w:r>
      <w:r w:rsidRPr="00206EDA">
        <w:rPr>
          <w:sz w:val="22"/>
          <w:szCs w:val="22"/>
          <w:lang w:eastAsia="ar-SA"/>
        </w:rPr>
        <w:t xml:space="preserve">specifikovaných běžných oprav a údržby dle písm. a) smí Správce provést pouze s předchozím písemným souhlasem MČP10. Žádost o tento souhlas se Správce zavazuje doložit rozpočtem a ostatními informacemi potřebnými k posouzení účelnosti záměru. </w:t>
      </w:r>
    </w:p>
    <w:p w:rsidR="00206EDA" w:rsidRPr="00206EDA" w:rsidRDefault="00206EDA" w:rsidP="002F6022">
      <w:pPr>
        <w:numPr>
          <w:ilvl w:val="0"/>
          <w:numId w:val="23"/>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v případě havárií a poruch učinit bezodkladně nezbytná opatření k zamezení vzniku dalších škod a neprodleně informovat MČP10 a řídit se jeho pokyny;</w:t>
      </w:r>
    </w:p>
    <w:p w:rsidR="00206EDA" w:rsidRPr="00206EDA" w:rsidRDefault="00206EDA" w:rsidP="002F6022">
      <w:pPr>
        <w:numPr>
          <w:ilvl w:val="0"/>
          <w:numId w:val="23"/>
        </w:numPr>
        <w:tabs>
          <w:tab w:val="left" w:pos="0"/>
        </w:tabs>
        <w:suppressAutoHyphens/>
        <w:overflowPunct w:val="0"/>
        <w:autoSpaceDE w:val="0"/>
        <w:autoSpaceDN w:val="0"/>
        <w:adjustRightInd w:val="0"/>
        <w:spacing w:after="120" w:line="276" w:lineRule="auto"/>
        <w:ind w:left="284" w:hanging="284"/>
        <w:textAlignment w:val="baseline"/>
        <w:rPr>
          <w:sz w:val="22"/>
          <w:szCs w:val="22"/>
          <w:lang w:eastAsia="ar-SA"/>
        </w:rPr>
      </w:pPr>
      <w:r w:rsidRPr="00206EDA">
        <w:rPr>
          <w:sz w:val="22"/>
          <w:szCs w:val="22"/>
          <w:lang w:eastAsia="ar-SA"/>
        </w:rPr>
        <w:t>informovat bezodkladně správce inženýrských sítí o vzniklé poruše nebo havárii;</w:t>
      </w:r>
    </w:p>
    <w:p w:rsidR="00206EDA" w:rsidRPr="00206EDA" w:rsidRDefault="00206EDA" w:rsidP="002F6022">
      <w:pPr>
        <w:numPr>
          <w:ilvl w:val="0"/>
          <w:numId w:val="23"/>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vyjadřovat se písemně bez zbytečného odkladu k záměrům nájemců objektů Areálu na provedení veškerých stavebních úprav a oprav, které svým rozsahem vyžadují ohlášení nebo stavební povolení a neprodleně předkládat tato vyjádření MČP10. Tato vyjádření slouží pouze jako podklad pro rozhodování MČP10 a nenahrazují souhlas MČP10 jako pronajímatele. Vzniklé změny po jejich provedení a případné kolaudaci, jde-li o opravy nebo úpravy na stavební povolení, je Správce povinen zanést do pasportu objektu;</w:t>
      </w:r>
    </w:p>
    <w:p w:rsidR="00206EDA" w:rsidRPr="00206EDA" w:rsidRDefault="00206EDA" w:rsidP="002F6022">
      <w:pPr>
        <w:numPr>
          <w:ilvl w:val="0"/>
          <w:numId w:val="23"/>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zabezpečovat, aby drobné opravy, které jsou na základě uzavřených smluv a platných právních předpisů povinny hradit třetí osoby, byly těmito třetími osobami průběžně hrazeny;</w:t>
      </w:r>
    </w:p>
    <w:p w:rsidR="00206EDA" w:rsidRPr="00206EDA" w:rsidRDefault="00206EDA" w:rsidP="002F6022">
      <w:pPr>
        <w:numPr>
          <w:ilvl w:val="0"/>
          <w:numId w:val="23"/>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podávat MĆP10 návrhy na nezbytné opravy či rekonstrukce nad rámec finančního limitu stanoveného v písm. a), v cenách obvyklých, jedenkrát ročně, a to do 30. 4. kalendářního roku na následující kalendářní rok; tento návrh následně upřesňovat na jednotlivá čtvrtletí a zároveň doplňovat o opravy, jejichž potřeba vyplyne z revizí a nepředvídatelných událostí v průběhu roku; upřesněné a doplněné návrhy předkládat MČP10 čtvrtletně vždy do posledního dne posledního měsíce čtvrtletí na následující čtvrtletí;</w:t>
      </w:r>
    </w:p>
    <w:p w:rsidR="00206EDA" w:rsidRPr="00206EDA" w:rsidRDefault="00206EDA" w:rsidP="002F6022">
      <w:pPr>
        <w:numPr>
          <w:ilvl w:val="0"/>
          <w:numId w:val="23"/>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v případech rozhodnutí učiněných MČP10, stavebním úřadem, popř. jinými k tomu ze zákona nebo MČP10 oprávněnými osobami je Správce povinen zabezpečit realizaci uložené povinnosti, vyplývající z rozhodnutí. Správce je vždy v těchto případech povinen vyžádat si od MČP10 stanovení rozsahu povinností, které je povinen zabezpečit, a to v každém konkrétním případě zvlášť;</w:t>
      </w:r>
    </w:p>
    <w:p w:rsidR="00206EDA" w:rsidRPr="00206EDA" w:rsidRDefault="00206EDA" w:rsidP="002F6022">
      <w:pPr>
        <w:numPr>
          <w:ilvl w:val="0"/>
          <w:numId w:val="23"/>
        </w:numPr>
        <w:tabs>
          <w:tab w:val="left" w:pos="0"/>
        </w:tabs>
        <w:suppressAutoHyphens/>
        <w:overflowPunct w:val="0"/>
        <w:autoSpaceDE w:val="0"/>
        <w:autoSpaceDN w:val="0"/>
        <w:adjustRightInd w:val="0"/>
        <w:spacing w:after="120" w:line="276" w:lineRule="auto"/>
        <w:ind w:left="284" w:hanging="284"/>
        <w:jc w:val="both"/>
        <w:textAlignment w:val="baseline"/>
        <w:rPr>
          <w:sz w:val="20"/>
          <w:szCs w:val="20"/>
          <w:lang w:eastAsia="ar-SA"/>
        </w:rPr>
      </w:pPr>
      <w:r w:rsidRPr="00206EDA">
        <w:rPr>
          <w:sz w:val="22"/>
          <w:szCs w:val="22"/>
          <w:lang w:eastAsia="ar-SA"/>
        </w:rPr>
        <w:t>vyjadřovat se bezodkladně k odběru el. energie, plynu apod</w:t>
      </w:r>
      <w:r w:rsidRPr="00206EDA">
        <w:rPr>
          <w:sz w:val="20"/>
          <w:szCs w:val="20"/>
          <w:lang w:eastAsia="ar-SA"/>
        </w:rPr>
        <w:t>.</w:t>
      </w:r>
    </w:p>
    <w:p w:rsidR="00206EDA" w:rsidRPr="00206EDA" w:rsidRDefault="00206EDA" w:rsidP="00206EDA">
      <w:pPr>
        <w:tabs>
          <w:tab w:val="left" w:pos="0"/>
          <w:tab w:val="left" w:pos="302"/>
        </w:tabs>
        <w:suppressAutoHyphens/>
        <w:overflowPunct w:val="0"/>
        <w:autoSpaceDE w:val="0"/>
        <w:autoSpaceDN w:val="0"/>
        <w:adjustRightInd w:val="0"/>
        <w:spacing w:before="115"/>
        <w:jc w:val="both"/>
        <w:textAlignment w:val="baseline"/>
        <w:rPr>
          <w:sz w:val="20"/>
          <w:szCs w:val="20"/>
          <w:lang w:eastAsia="ar-SA"/>
        </w:rPr>
      </w:pP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 xml:space="preserve">Článek V. </w:t>
      </w: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 xml:space="preserve"> Prováděcí pokyny v ekonomické oblasti</w:t>
      </w:r>
    </w:p>
    <w:p w:rsidR="00206EDA" w:rsidRPr="00206EDA" w:rsidRDefault="00206EDA" w:rsidP="00206EDA">
      <w:pPr>
        <w:tabs>
          <w:tab w:val="left" w:pos="0"/>
        </w:tabs>
        <w:suppressAutoHyphens/>
        <w:overflowPunct w:val="0"/>
        <w:autoSpaceDE w:val="0"/>
        <w:autoSpaceDN w:val="0"/>
        <w:adjustRightInd w:val="0"/>
        <w:jc w:val="center"/>
        <w:textAlignment w:val="baseline"/>
        <w:rPr>
          <w:sz w:val="22"/>
          <w:szCs w:val="22"/>
          <w:u w:val="single"/>
          <w:lang w:eastAsia="ar-SA"/>
        </w:rPr>
      </w:pPr>
    </w:p>
    <w:p w:rsidR="00206EDA" w:rsidRPr="00206EDA" w:rsidRDefault="00206EDA" w:rsidP="00206EDA">
      <w:pPr>
        <w:tabs>
          <w:tab w:val="left" w:pos="0"/>
        </w:tabs>
        <w:suppressAutoHyphens/>
        <w:overflowPunct w:val="0"/>
        <w:autoSpaceDE w:val="0"/>
        <w:autoSpaceDN w:val="0"/>
        <w:adjustRightInd w:val="0"/>
        <w:spacing w:after="120"/>
        <w:jc w:val="both"/>
        <w:textAlignment w:val="baseline"/>
        <w:rPr>
          <w:sz w:val="22"/>
          <w:szCs w:val="22"/>
          <w:lang w:eastAsia="ar-SA"/>
        </w:rPr>
      </w:pPr>
      <w:r w:rsidRPr="00206EDA">
        <w:rPr>
          <w:sz w:val="22"/>
          <w:szCs w:val="22"/>
          <w:lang w:eastAsia="ar-SA"/>
        </w:rPr>
        <w:t xml:space="preserve">Správce je při správě areálu v oblasti ekonomické povinen zejména: </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zajišťovat správu a údržbu Areálu hospodárně s minimálními náklady;</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provádět vyúčtování tepla, vodného a stočného, TUV a ostatních služeb vč. telefonů třetím osobám či jiným odběratelům dle platných předpisů, provádět roční vyúčtování záloh na teplo, vodné a stočné, TUV a ostatních služeb třetím osobám nejpozději do 30.4. následujícího roku;</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předepisovat v souladu s platnými právními předpisy, smlouvou se třetími osobami a pokyny MČP10 úhradu za služby poskytované v souvislosti s užíváním nebytových prostor. V případě nezaplacení platby upomínat a činit úkony vedoucí k uspokojení pohledávek, včetně mimosoudního vymáhání, a třetím osobám předepisovat poplatek z prodlení, úrok z prodlení a smluvní pokutu;</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provádět roční rozbor hospodaření s finančními prostředky, majetkem a závazky, které Správce spravuje v rámci svých povinností dle této Smlouvy. Rozbor bude obsahovat rozhodné údaje k odůvodnění výše vynaložených finančních prostředků a dále komentář k odůvodnění výše přijatých a vynaložených finančních prostředků; Správce je povinen předkládat výše uvedený roční rozbor do 28. 2. roku následujícího,</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podrobit se, dle pokynu MČP10, finančnímu a věcnému auditu, a to auditorem nebo auditorskou firmou, kterou určí MČP10;</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vést účetní a analytickou evidenci vztahující se k rozsahu výkonu správy Areálu v souladu se zákonem č. 563/1991 Sb., v platném znění;</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předávat MČP10 zpracovanou roční účetní závěrku v termínu a rozsahu určeném MČP10 včetně inventarizace majetku, pohledávek a závazků roku, za něž je předkládána roční účetní závěrka. Inventarizace bude předložena ve formě a termínu určeném MČP10;</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vést veškerou účetní a operativní evidenci spojenou se správou a údržbou Areálu zcela odděleně od účetnictví a operativní evidence ostatní podnikatelské činnosti prováděné Správcem;</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pro vedení účetnictví a analytické evidence si Správce pořídí a bude používat programové vybavení iDES s napojením na programové vybavení používané MČP10 - GINIS;</w:t>
      </w:r>
    </w:p>
    <w:p w:rsidR="00206EDA" w:rsidRPr="00206EDA" w:rsidRDefault="00206EDA" w:rsidP="002F6022">
      <w:pPr>
        <w:numPr>
          <w:ilvl w:val="3"/>
          <w:numId w:val="19"/>
        </w:numPr>
        <w:tabs>
          <w:tab w:val="left" w:pos="0"/>
        </w:tabs>
        <w:suppressAutoHyphens/>
        <w:overflowPunct w:val="0"/>
        <w:autoSpaceDE w:val="0"/>
        <w:autoSpaceDN w:val="0"/>
        <w:adjustRightInd w:val="0"/>
        <w:spacing w:after="120" w:line="276" w:lineRule="auto"/>
        <w:ind w:left="284" w:hanging="284"/>
        <w:jc w:val="both"/>
        <w:textAlignment w:val="baseline"/>
        <w:rPr>
          <w:sz w:val="22"/>
          <w:szCs w:val="22"/>
          <w:lang w:eastAsia="ar-SA"/>
        </w:rPr>
      </w:pPr>
      <w:r w:rsidRPr="00206EDA">
        <w:rPr>
          <w:sz w:val="22"/>
          <w:szCs w:val="22"/>
          <w:lang w:eastAsia="ar-SA"/>
        </w:rPr>
        <w:t>při ukončení činnosti Správce doloží Správce veškeré účetní zůstatky k datu ukončení dokladovou inventurou. Tuto dokladovou inventuru předá Správce MČP10 do 60ti kalendářních dnů po ukončení výkonu správy dle této Smlouvy. V případě neprokázání zůstatků bude minusový inventarizační rozdíl uhrazen ve prospěch MČP10.</w:t>
      </w:r>
    </w:p>
    <w:p w:rsidR="00206EDA" w:rsidRPr="00206EDA" w:rsidRDefault="00206EDA" w:rsidP="00206EDA">
      <w:pPr>
        <w:tabs>
          <w:tab w:val="left" w:pos="0"/>
        </w:tabs>
        <w:suppressAutoHyphens/>
        <w:overflowPunct w:val="0"/>
        <w:autoSpaceDE w:val="0"/>
        <w:autoSpaceDN w:val="0"/>
        <w:adjustRightInd w:val="0"/>
        <w:ind w:hanging="273"/>
        <w:jc w:val="both"/>
        <w:textAlignment w:val="baseline"/>
        <w:rPr>
          <w:sz w:val="22"/>
          <w:szCs w:val="22"/>
          <w:lang w:eastAsia="ar-SA"/>
        </w:rPr>
      </w:pPr>
    </w:p>
    <w:p w:rsidR="00206EDA" w:rsidRPr="00206EDA" w:rsidRDefault="00206EDA" w:rsidP="00206EDA">
      <w:pPr>
        <w:tabs>
          <w:tab w:val="left" w:pos="0"/>
        </w:tabs>
        <w:suppressAutoHyphens/>
        <w:overflowPunct w:val="0"/>
        <w:autoSpaceDE w:val="0"/>
        <w:autoSpaceDN w:val="0"/>
        <w:adjustRightInd w:val="0"/>
        <w:ind w:hanging="273"/>
        <w:jc w:val="both"/>
        <w:textAlignment w:val="baseline"/>
        <w:rPr>
          <w:sz w:val="22"/>
          <w:szCs w:val="22"/>
          <w:lang w:eastAsia="ar-SA"/>
        </w:rPr>
      </w:pP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 xml:space="preserve">Článek VI. </w:t>
      </w: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 xml:space="preserve"> Prováděcí pokyny v oblasti právní</w:t>
      </w:r>
    </w:p>
    <w:p w:rsidR="00206EDA" w:rsidRPr="00206EDA" w:rsidRDefault="00206EDA" w:rsidP="00206EDA">
      <w:pPr>
        <w:tabs>
          <w:tab w:val="left" w:pos="0"/>
        </w:tabs>
        <w:suppressAutoHyphens/>
        <w:overflowPunct w:val="0"/>
        <w:autoSpaceDE w:val="0"/>
        <w:autoSpaceDN w:val="0"/>
        <w:adjustRightInd w:val="0"/>
        <w:jc w:val="center"/>
        <w:textAlignment w:val="baseline"/>
        <w:rPr>
          <w:sz w:val="22"/>
          <w:szCs w:val="22"/>
          <w:u w:val="single"/>
          <w:lang w:eastAsia="ar-SA"/>
        </w:rPr>
      </w:pPr>
    </w:p>
    <w:p w:rsidR="00206EDA" w:rsidRPr="00206EDA" w:rsidRDefault="00206EDA" w:rsidP="002F6022">
      <w:pPr>
        <w:numPr>
          <w:ilvl w:val="0"/>
          <w:numId w:val="24"/>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Správce je povinen na pokyn MČP10 upravit, ve lhůtě stanovené MČP10, své smluvní vztahy ke třetím subjektům související se správou Areálu, dle pokynů MČP10, zejména smlouvy o reklamě, smlouvy o dílo apod.</w:t>
      </w:r>
    </w:p>
    <w:p w:rsidR="00206EDA" w:rsidRPr="00206EDA" w:rsidRDefault="00206EDA" w:rsidP="002F6022">
      <w:pPr>
        <w:numPr>
          <w:ilvl w:val="0"/>
          <w:numId w:val="24"/>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Správce je oprávněn uzavírat smluvní vztahy v souvislosti se správou Areálu dle Smlouvy a jejich příloh pouze se subjekty, které nemají jakékoliv personální (včetně příbuzenských), kapitálové nebo jiné obdobné propojení se Správcem. Tuto povinnost je Správce povinen zahrnout do všech příslušných smluv a zavázat v nich, stejně jako sebe, i subjekt (dodavatele, zhotovitele díla) ve vztahu ke všem jeho případným subdodavatelům.</w:t>
      </w:r>
    </w:p>
    <w:p w:rsidR="00206EDA" w:rsidRPr="00206EDA" w:rsidRDefault="00206EDA" w:rsidP="002F6022">
      <w:pPr>
        <w:numPr>
          <w:ilvl w:val="0"/>
          <w:numId w:val="24"/>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Veškeré zakázky (dodávky) spojené se správou a údržbou Areálu mohou být Správcem zadávány a zhotoviteli prováděny pouze v souladu se zákonem č. 134/2016 Sb., o zadávání veřejných zakázek a na základě řádně vystavených objednávek či uzavřených smluv, např. smlouvy o dílo apod. Správce je povinen uvést jako nedílné součásti každé z těchto smluv následující:</w:t>
      </w:r>
      <w:r w:rsidRPr="00206EDA">
        <w:rPr>
          <w:sz w:val="22"/>
          <w:szCs w:val="22"/>
          <w:lang w:eastAsia="ar-SA"/>
        </w:rPr>
        <w:tab/>
      </w:r>
    </w:p>
    <w:p w:rsidR="00206EDA" w:rsidRPr="00206EDA" w:rsidRDefault="00206EDA" w:rsidP="002F6022">
      <w:pPr>
        <w:numPr>
          <w:ilvl w:val="1"/>
          <w:numId w:val="24"/>
        </w:numPr>
        <w:tabs>
          <w:tab w:val="left" w:pos="0"/>
        </w:tabs>
        <w:suppressAutoHyphens/>
        <w:overflowPunct w:val="0"/>
        <w:autoSpaceDE w:val="0"/>
        <w:autoSpaceDN w:val="0"/>
        <w:adjustRightInd w:val="0"/>
        <w:spacing w:after="200" w:line="276" w:lineRule="auto"/>
        <w:ind w:left="709" w:hanging="283"/>
        <w:jc w:val="both"/>
        <w:textAlignment w:val="baseline"/>
        <w:rPr>
          <w:sz w:val="22"/>
          <w:szCs w:val="22"/>
          <w:lang w:eastAsia="ar-SA"/>
        </w:rPr>
      </w:pPr>
      <w:r w:rsidRPr="00206EDA">
        <w:rPr>
          <w:sz w:val="22"/>
          <w:szCs w:val="22"/>
          <w:lang w:eastAsia="ar-SA"/>
        </w:rPr>
        <w:t>povinnost zhotovitele řádně vystavit faktury, kde budou vedle obecně daných požadavků uvedeny informace s přesným rozpisem nákladů za materiál, specifikace použitých materiálů (vč. údajů o dodaném množství, druhu a jednotkové ceně použitých materiálů);</w:t>
      </w:r>
    </w:p>
    <w:p w:rsidR="00206EDA" w:rsidRPr="00206EDA" w:rsidRDefault="00206EDA" w:rsidP="002F6022">
      <w:pPr>
        <w:numPr>
          <w:ilvl w:val="1"/>
          <w:numId w:val="24"/>
        </w:numPr>
        <w:tabs>
          <w:tab w:val="left" w:pos="0"/>
        </w:tabs>
        <w:suppressAutoHyphens/>
        <w:overflowPunct w:val="0"/>
        <w:autoSpaceDE w:val="0"/>
        <w:autoSpaceDN w:val="0"/>
        <w:adjustRightInd w:val="0"/>
        <w:spacing w:after="200" w:line="276" w:lineRule="auto"/>
        <w:ind w:left="709" w:hanging="283"/>
        <w:jc w:val="both"/>
        <w:textAlignment w:val="baseline"/>
        <w:rPr>
          <w:sz w:val="22"/>
          <w:szCs w:val="22"/>
          <w:lang w:eastAsia="ar-SA"/>
        </w:rPr>
      </w:pPr>
      <w:r w:rsidRPr="00206EDA">
        <w:rPr>
          <w:sz w:val="22"/>
          <w:szCs w:val="22"/>
          <w:lang w:eastAsia="ar-SA"/>
        </w:rPr>
        <w:t>povinnost zhotovitele uvést k faktuře přesný rozpis provedených prací vč. množství a ceny (popř. hodinové sazby jednotlivých druhů prací, počet odpracovaných hodin) apod.;</w:t>
      </w:r>
    </w:p>
    <w:p w:rsidR="00206EDA" w:rsidRPr="00206EDA" w:rsidRDefault="00206EDA" w:rsidP="002F6022">
      <w:pPr>
        <w:numPr>
          <w:ilvl w:val="1"/>
          <w:numId w:val="24"/>
        </w:numPr>
        <w:tabs>
          <w:tab w:val="left" w:pos="0"/>
        </w:tabs>
        <w:suppressAutoHyphens/>
        <w:overflowPunct w:val="0"/>
        <w:autoSpaceDE w:val="0"/>
        <w:autoSpaceDN w:val="0"/>
        <w:adjustRightInd w:val="0"/>
        <w:spacing w:after="200" w:line="276" w:lineRule="auto"/>
        <w:ind w:left="709" w:hanging="283"/>
        <w:jc w:val="both"/>
        <w:textAlignment w:val="baseline"/>
        <w:rPr>
          <w:sz w:val="22"/>
          <w:szCs w:val="22"/>
          <w:lang w:eastAsia="ar-SA"/>
        </w:rPr>
      </w:pPr>
      <w:r w:rsidRPr="00206EDA">
        <w:rPr>
          <w:sz w:val="22"/>
          <w:szCs w:val="22"/>
          <w:lang w:eastAsia="ar-SA"/>
        </w:rPr>
        <w:t>povinnost zhotovitele uvést a přesně specifikovat náklady za dopravu specifikujícími odkud, kam, kdy, co a za kolik bylo dopraveno včetně ujeté vzdálenosti apod.;</w:t>
      </w:r>
    </w:p>
    <w:p w:rsidR="00206EDA" w:rsidRPr="00206EDA" w:rsidRDefault="00206EDA" w:rsidP="002F6022">
      <w:pPr>
        <w:numPr>
          <w:ilvl w:val="1"/>
          <w:numId w:val="24"/>
        </w:numPr>
        <w:tabs>
          <w:tab w:val="left" w:pos="0"/>
        </w:tabs>
        <w:suppressAutoHyphens/>
        <w:overflowPunct w:val="0"/>
        <w:autoSpaceDE w:val="0"/>
        <w:autoSpaceDN w:val="0"/>
        <w:adjustRightInd w:val="0"/>
        <w:spacing w:after="200" w:line="276" w:lineRule="auto"/>
        <w:ind w:left="709" w:hanging="283"/>
        <w:jc w:val="both"/>
        <w:textAlignment w:val="baseline"/>
        <w:rPr>
          <w:sz w:val="22"/>
          <w:szCs w:val="22"/>
          <w:lang w:eastAsia="ar-SA"/>
        </w:rPr>
      </w:pPr>
      <w:r w:rsidRPr="00206EDA">
        <w:rPr>
          <w:sz w:val="22"/>
          <w:szCs w:val="22"/>
          <w:lang w:eastAsia="ar-SA"/>
        </w:rPr>
        <w:t>povinnost zhotovitele přiložit k fakturám ceníky za práci, materiál a ostatní součásti díla, podle kterých bude prováděna fakturace;</w:t>
      </w:r>
    </w:p>
    <w:p w:rsidR="00206EDA" w:rsidRPr="00206EDA" w:rsidRDefault="00206EDA" w:rsidP="002F6022">
      <w:pPr>
        <w:numPr>
          <w:ilvl w:val="0"/>
          <w:numId w:val="24"/>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Dílo (zakázku) je Správce oprávněn zadat a smlouvu uzavřít pouze se subjektem (zhotovitelem), který neprováděl u Areálu zjišťování nedostatků, revize, znalecká posouzení technického stavu spravovaného objektu nebo jednotlivého technického zařízení apod., a který ani nemá na toho, kdo provedl zjišťování nedostatků, revize, znalecká posouzení technického stavu Areálu nebo jednotlivého technického zařízení apod., a který ani nemá na toho, kdo provedl zjišťování nedostatků, revize, znalecká posouzení technického stavu Areálu nebo jednotlivého technického zařízení apod. jakékoliv personální (včetně příbuzenských), kapitálové a obdobné vazby. Tuto povinnost je Správce povinen zahrnout do všech příslušných smluv a zavázat v nich, stejně jako sebe, i zhotovitele díla (dodavatele) ve vztahu ke všem jeho případným subdodavatelům.</w:t>
      </w:r>
    </w:p>
    <w:p w:rsidR="00206EDA" w:rsidRPr="00206EDA" w:rsidRDefault="00206EDA" w:rsidP="002F6022">
      <w:pPr>
        <w:numPr>
          <w:ilvl w:val="0"/>
          <w:numId w:val="24"/>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 xml:space="preserve">Správce provádí průběžnou kontrolu plnění povinností třetích osob, vyplývajících z uzavřených smluv. Pokud Správce zjistí, že je třetí osoba v prodlení s platbou a dalších úhrad spojených s užíváním, je Správce povinen upomínat a činit úkony vedoucí k uspokojení pohledávky, včetně mimosoudního vymáhání. </w:t>
      </w:r>
    </w:p>
    <w:p w:rsidR="00206EDA" w:rsidRPr="00206EDA" w:rsidRDefault="00206EDA" w:rsidP="002F6022">
      <w:pPr>
        <w:numPr>
          <w:ilvl w:val="0"/>
          <w:numId w:val="24"/>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 xml:space="preserve">Povinností Správce je předat na dožádání MČP10, bezodkladně, nejpozději do pěti pracovních dní od obdržení dožádání, MČP10 veškeré dostupné doklady a informace, včetně jejich aktualizace, týkající se konkrétního dluhu včetně příslušenství. </w:t>
      </w:r>
    </w:p>
    <w:p w:rsidR="00206EDA" w:rsidRPr="00206EDA" w:rsidRDefault="00206EDA" w:rsidP="002F6022">
      <w:pPr>
        <w:numPr>
          <w:ilvl w:val="0"/>
          <w:numId w:val="24"/>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 xml:space="preserve">Správce je povinen poskytovat MĆP10 součinnost při řešení soudních sporů zejména podáváním osobních svědectví pracovníků Správce na soudních jednáních a dodávat v dohodnutém rozsahu a bezodkladně, nejpozději však do 5ti pracovních dnů od požádání, veškeré písemné podklady k právním sporům, které vede MČP10. </w:t>
      </w:r>
    </w:p>
    <w:p w:rsidR="00206EDA" w:rsidRPr="00206EDA" w:rsidRDefault="00206EDA" w:rsidP="002F6022">
      <w:pPr>
        <w:numPr>
          <w:ilvl w:val="0"/>
          <w:numId w:val="24"/>
        </w:numPr>
        <w:tabs>
          <w:tab w:val="left" w:pos="0"/>
        </w:tabs>
        <w:suppressAutoHyphens/>
        <w:overflowPunct w:val="0"/>
        <w:autoSpaceDE w:val="0"/>
        <w:autoSpaceDN w:val="0"/>
        <w:adjustRightInd w:val="0"/>
        <w:spacing w:after="120" w:line="276" w:lineRule="auto"/>
        <w:jc w:val="both"/>
        <w:textAlignment w:val="baseline"/>
        <w:rPr>
          <w:sz w:val="22"/>
          <w:szCs w:val="22"/>
          <w:lang w:eastAsia="ar-SA"/>
        </w:rPr>
      </w:pPr>
      <w:r w:rsidRPr="00206EDA">
        <w:rPr>
          <w:sz w:val="22"/>
          <w:szCs w:val="22"/>
          <w:lang w:eastAsia="ar-SA"/>
        </w:rPr>
        <w:t>Na vyzvání MČP10 je Správce povinen zajišťovat účast svého zaměstnance u nařízených výkonů rozhodnutí vyklizením prostoru.</w:t>
      </w:r>
    </w:p>
    <w:p w:rsidR="00206EDA" w:rsidRPr="00206EDA" w:rsidRDefault="00206EDA" w:rsidP="00206EDA">
      <w:pPr>
        <w:tabs>
          <w:tab w:val="left" w:pos="0"/>
          <w:tab w:val="right" w:pos="240"/>
          <w:tab w:val="right" w:pos="9115"/>
        </w:tabs>
        <w:suppressAutoHyphens/>
        <w:overflowPunct w:val="0"/>
        <w:autoSpaceDE w:val="0"/>
        <w:autoSpaceDN w:val="0"/>
        <w:adjustRightInd w:val="0"/>
        <w:spacing w:before="115"/>
        <w:ind w:hanging="211"/>
        <w:jc w:val="both"/>
        <w:textAlignment w:val="baseline"/>
        <w:rPr>
          <w:sz w:val="22"/>
          <w:szCs w:val="22"/>
          <w:lang w:eastAsia="ar-SA"/>
        </w:rPr>
      </w:pP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Článek VI</w:t>
      </w:r>
      <w:r w:rsidR="00BD053B">
        <w:rPr>
          <w:b/>
          <w:sz w:val="22"/>
          <w:szCs w:val="22"/>
          <w:u w:val="single"/>
          <w:lang w:eastAsia="ar-SA"/>
        </w:rPr>
        <w:t>I</w:t>
      </w:r>
      <w:r w:rsidRPr="00206EDA">
        <w:rPr>
          <w:b/>
          <w:sz w:val="22"/>
          <w:szCs w:val="22"/>
          <w:u w:val="single"/>
          <w:lang w:eastAsia="ar-SA"/>
        </w:rPr>
        <w:t>.</w:t>
      </w:r>
    </w:p>
    <w:p w:rsidR="00206EDA" w:rsidRPr="00206EDA" w:rsidRDefault="00206EDA" w:rsidP="00206EDA">
      <w:pPr>
        <w:tabs>
          <w:tab w:val="left" w:pos="0"/>
        </w:tabs>
        <w:suppressAutoHyphens/>
        <w:overflowPunct w:val="0"/>
        <w:autoSpaceDE w:val="0"/>
        <w:autoSpaceDN w:val="0"/>
        <w:adjustRightInd w:val="0"/>
        <w:jc w:val="center"/>
        <w:textAlignment w:val="baseline"/>
        <w:rPr>
          <w:b/>
          <w:sz w:val="22"/>
          <w:szCs w:val="22"/>
          <w:u w:val="single"/>
          <w:lang w:eastAsia="ar-SA"/>
        </w:rPr>
      </w:pPr>
      <w:r w:rsidRPr="00206EDA">
        <w:rPr>
          <w:b/>
          <w:sz w:val="22"/>
          <w:szCs w:val="22"/>
          <w:u w:val="single"/>
          <w:lang w:eastAsia="ar-SA"/>
        </w:rPr>
        <w:t>Prováděcí pokyny k administrativně-technické a evidenční činnosti</w:t>
      </w:r>
    </w:p>
    <w:p w:rsidR="00206EDA" w:rsidRPr="00206EDA" w:rsidRDefault="00206EDA" w:rsidP="00206EDA">
      <w:pPr>
        <w:tabs>
          <w:tab w:val="left" w:pos="0"/>
        </w:tabs>
        <w:suppressAutoHyphens/>
        <w:overflowPunct w:val="0"/>
        <w:autoSpaceDE w:val="0"/>
        <w:autoSpaceDN w:val="0"/>
        <w:adjustRightInd w:val="0"/>
        <w:jc w:val="center"/>
        <w:textAlignment w:val="baseline"/>
        <w:rPr>
          <w:sz w:val="22"/>
          <w:szCs w:val="22"/>
          <w:lang w:eastAsia="ar-SA"/>
        </w:rPr>
      </w:pPr>
    </w:p>
    <w:p w:rsidR="00206EDA" w:rsidRPr="00206EDA" w:rsidRDefault="00206EDA" w:rsidP="002F6022">
      <w:pPr>
        <w:numPr>
          <w:ilvl w:val="0"/>
          <w:numId w:val="25"/>
        </w:numPr>
        <w:tabs>
          <w:tab w:val="left" w:pos="0"/>
        </w:tabs>
        <w:suppressAutoHyphens/>
        <w:overflowPunct w:val="0"/>
        <w:autoSpaceDE w:val="0"/>
        <w:autoSpaceDN w:val="0"/>
        <w:adjustRightInd w:val="0"/>
        <w:spacing w:after="120" w:line="276" w:lineRule="auto"/>
        <w:ind w:left="425" w:hanging="425"/>
        <w:jc w:val="both"/>
        <w:textAlignment w:val="baseline"/>
        <w:rPr>
          <w:sz w:val="22"/>
          <w:szCs w:val="22"/>
          <w:lang w:eastAsia="ar-SA"/>
        </w:rPr>
      </w:pPr>
      <w:r w:rsidRPr="00206EDA">
        <w:rPr>
          <w:sz w:val="22"/>
          <w:szCs w:val="22"/>
          <w:lang w:eastAsia="ar-SA"/>
        </w:rPr>
        <w:t>Při administrativně-technické a evidenční činnosti je Správce zejména povinen:</w:t>
      </w:r>
    </w:p>
    <w:p w:rsidR="00206EDA" w:rsidRPr="00206EDA" w:rsidRDefault="00206EDA" w:rsidP="002F6022">
      <w:pPr>
        <w:numPr>
          <w:ilvl w:val="1"/>
          <w:numId w:val="25"/>
        </w:numPr>
        <w:tabs>
          <w:tab w:val="left" w:pos="0"/>
        </w:tabs>
        <w:suppressAutoHyphens/>
        <w:overflowPunct w:val="0"/>
        <w:autoSpaceDE w:val="0"/>
        <w:autoSpaceDN w:val="0"/>
        <w:adjustRightInd w:val="0"/>
        <w:spacing w:after="120" w:line="276" w:lineRule="auto"/>
        <w:ind w:left="709" w:hanging="284"/>
        <w:jc w:val="both"/>
        <w:textAlignment w:val="baseline"/>
        <w:rPr>
          <w:sz w:val="22"/>
          <w:szCs w:val="22"/>
          <w:lang w:eastAsia="ar-SA"/>
        </w:rPr>
      </w:pPr>
      <w:r w:rsidRPr="00206EDA">
        <w:rPr>
          <w:sz w:val="22"/>
          <w:szCs w:val="22"/>
          <w:lang w:eastAsia="ar-SA"/>
        </w:rPr>
        <w:t>poskytovat vždy věcně správné a úplné údaje, přehledy a doklady vyžadované MČP10, včetně zpracovávaných podkladů, zejména v oblasti smluvních vztahů, podle MČP10 zadaných kritérií a v požadovaných termínech;</w:t>
      </w:r>
    </w:p>
    <w:p w:rsidR="00206EDA" w:rsidRPr="00206EDA" w:rsidRDefault="00206EDA" w:rsidP="002F6022">
      <w:pPr>
        <w:numPr>
          <w:ilvl w:val="1"/>
          <w:numId w:val="25"/>
        </w:numPr>
        <w:tabs>
          <w:tab w:val="left" w:pos="0"/>
        </w:tabs>
        <w:suppressAutoHyphens/>
        <w:overflowPunct w:val="0"/>
        <w:autoSpaceDE w:val="0"/>
        <w:autoSpaceDN w:val="0"/>
        <w:adjustRightInd w:val="0"/>
        <w:spacing w:after="120" w:line="276" w:lineRule="auto"/>
        <w:ind w:left="709" w:hanging="284"/>
        <w:jc w:val="both"/>
        <w:textAlignment w:val="baseline"/>
        <w:rPr>
          <w:sz w:val="22"/>
          <w:szCs w:val="22"/>
          <w:lang w:eastAsia="ar-SA"/>
        </w:rPr>
      </w:pPr>
      <w:r w:rsidRPr="00206EDA">
        <w:rPr>
          <w:sz w:val="22"/>
          <w:szCs w:val="22"/>
          <w:lang w:eastAsia="ar-SA"/>
        </w:rPr>
        <w:t>kontrolovat plnění povinností druhých smluvních stran, vyplývajících ze smluv, týkajících se Areálu a poskytovat MČP10 a jím pověřeným osobám bezodkladně veškerou potřebnou součinnost při kontrole těchto smluv a jejich plnění, zejména poskytnutím veškerých potřebných písemných podkladů;</w:t>
      </w:r>
    </w:p>
    <w:p w:rsidR="00206EDA" w:rsidRPr="00206EDA" w:rsidRDefault="00206EDA" w:rsidP="002F6022">
      <w:pPr>
        <w:numPr>
          <w:ilvl w:val="1"/>
          <w:numId w:val="25"/>
        </w:numPr>
        <w:tabs>
          <w:tab w:val="left" w:pos="0"/>
        </w:tabs>
        <w:suppressAutoHyphens/>
        <w:overflowPunct w:val="0"/>
        <w:autoSpaceDE w:val="0"/>
        <w:autoSpaceDN w:val="0"/>
        <w:adjustRightInd w:val="0"/>
        <w:spacing w:after="120" w:line="276" w:lineRule="auto"/>
        <w:ind w:left="709" w:hanging="284"/>
        <w:jc w:val="both"/>
        <w:textAlignment w:val="baseline"/>
        <w:rPr>
          <w:sz w:val="22"/>
          <w:szCs w:val="22"/>
          <w:lang w:eastAsia="ar-SA"/>
        </w:rPr>
      </w:pPr>
      <w:r w:rsidRPr="00206EDA">
        <w:rPr>
          <w:sz w:val="22"/>
          <w:szCs w:val="22"/>
          <w:lang w:eastAsia="ar-SA"/>
        </w:rPr>
        <w:t>po dobu platnosti Smlouvy chránit před krádežemi, poškozením, zničením, ztrátou, neoprávněným užitím nebo zneužitím doklady uvedené v těchto Zásadách Čl.1., bod 1), zejména veškeré smlouvy vztahující se ke správě Areálu, jakož i ostatní účetní a jiné doklady vztahující se k těmto smlouvám a jejich plnění, dále je Správce povinen mít tyto doklady stále k dispozici;</w:t>
      </w:r>
    </w:p>
    <w:p w:rsidR="00206EDA" w:rsidRPr="00206EDA" w:rsidRDefault="00206EDA" w:rsidP="002F6022">
      <w:pPr>
        <w:numPr>
          <w:ilvl w:val="1"/>
          <w:numId w:val="25"/>
        </w:numPr>
        <w:tabs>
          <w:tab w:val="left" w:pos="0"/>
        </w:tabs>
        <w:suppressAutoHyphens/>
        <w:overflowPunct w:val="0"/>
        <w:autoSpaceDE w:val="0"/>
        <w:autoSpaceDN w:val="0"/>
        <w:adjustRightInd w:val="0"/>
        <w:spacing w:after="120" w:line="276" w:lineRule="auto"/>
        <w:ind w:left="709" w:hanging="284"/>
        <w:jc w:val="both"/>
        <w:textAlignment w:val="baseline"/>
        <w:rPr>
          <w:sz w:val="22"/>
          <w:szCs w:val="22"/>
          <w:lang w:eastAsia="ar-SA"/>
        </w:rPr>
      </w:pPr>
      <w:r w:rsidRPr="00206EDA">
        <w:rPr>
          <w:sz w:val="22"/>
          <w:szCs w:val="22"/>
          <w:lang w:eastAsia="ar-SA"/>
        </w:rPr>
        <w:t>zajišťovat vedení korespondence, administrativní a technické dokumentace včetně archivace všech písemných dokumentů vztahujících se ke správě Areálu;</w:t>
      </w:r>
    </w:p>
    <w:p w:rsidR="00206EDA" w:rsidRPr="00206EDA" w:rsidRDefault="00206EDA" w:rsidP="002F6022">
      <w:pPr>
        <w:numPr>
          <w:ilvl w:val="1"/>
          <w:numId w:val="25"/>
        </w:numPr>
        <w:tabs>
          <w:tab w:val="left" w:pos="0"/>
        </w:tabs>
        <w:suppressAutoHyphens/>
        <w:overflowPunct w:val="0"/>
        <w:autoSpaceDE w:val="0"/>
        <w:autoSpaceDN w:val="0"/>
        <w:adjustRightInd w:val="0"/>
        <w:spacing w:after="120" w:line="276" w:lineRule="auto"/>
        <w:ind w:left="709" w:hanging="284"/>
        <w:textAlignment w:val="baseline"/>
        <w:rPr>
          <w:sz w:val="22"/>
          <w:szCs w:val="22"/>
          <w:lang w:eastAsia="ar-SA"/>
        </w:rPr>
      </w:pPr>
      <w:r w:rsidRPr="00206EDA">
        <w:rPr>
          <w:sz w:val="22"/>
          <w:szCs w:val="22"/>
          <w:lang w:eastAsia="ar-SA"/>
        </w:rPr>
        <w:t>vést a v případě změn i bezodkladně aktualizovat evidenci spravovaných nemovitých věcí;</w:t>
      </w:r>
    </w:p>
    <w:p w:rsidR="00206EDA" w:rsidRPr="00206EDA" w:rsidRDefault="00206EDA" w:rsidP="002F6022">
      <w:pPr>
        <w:numPr>
          <w:ilvl w:val="1"/>
          <w:numId w:val="25"/>
        </w:numPr>
        <w:tabs>
          <w:tab w:val="left" w:pos="0"/>
        </w:tabs>
        <w:suppressAutoHyphens/>
        <w:overflowPunct w:val="0"/>
        <w:autoSpaceDE w:val="0"/>
        <w:autoSpaceDN w:val="0"/>
        <w:adjustRightInd w:val="0"/>
        <w:spacing w:after="120" w:line="276" w:lineRule="auto"/>
        <w:ind w:left="709" w:hanging="284"/>
        <w:jc w:val="both"/>
        <w:textAlignment w:val="baseline"/>
        <w:rPr>
          <w:sz w:val="22"/>
          <w:szCs w:val="22"/>
          <w:lang w:eastAsia="ar-SA"/>
        </w:rPr>
      </w:pPr>
      <w:r w:rsidRPr="00206EDA">
        <w:rPr>
          <w:sz w:val="22"/>
          <w:szCs w:val="22"/>
          <w:lang w:eastAsia="ar-SA"/>
        </w:rPr>
        <w:t>respektovat MČP10 uzavřené smlouvy o dílo s vybraným uchazečem, kontrolovat provedení prací a správnost účtovaných cen dle uzavřené smlouvy o dílo; dále je Správce povinen vyplnit při sjednávání podmínek odběru vody a elektřiny atd. se stavební firmou protokol o předání resp. převzetí napojovacích bodů. Případný zápis do stavebního deníku nenahrazuje vyplnění výše uvedeného protokolu o předání resp. převzetí napojovacích bodů. Tento protokol bude podepsán zástupcem stavební firmy a příslušným pracovníkem Správce. Při ukončení odběrů bude tento protokol podepsán opět všemi výše uvedenými subjekty a bude tvořit přílohu závěrečné faktury zhotovitele. Po ukončení odběrů Správce zároveň současně vystaví zhotoviteli účetní doklad na spotřebované energie a ostatní náklady, které zhotovitel uhradí (forma platby je na vzájemné dohodě zhotovitele a Správce);</w:t>
      </w:r>
    </w:p>
    <w:p w:rsidR="00206EDA" w:rsidRPr="00206EDA" w:rsidRDefault="00206EDA" w:rsidP="002F6022">
      <w:pPr>
        <w:numPr>
          <w:ilvl w:val="0"/>
          <w:numId w:val="25"/>
        </w:numPr>
        <w:tabs>
          <w:tab w:val="left" w:pos="0"/>
        </w:tabs>
        <w:suppressAutoHyphens/>
        <w:overflowPunct w:val="0"/>
        <w:autoSpaceDE w:val="0"/>
        <w:autoSpaceDN w:val="0"/>
        <w:adjustRightInd w:val="0"/>
        <w:spacing w:after="120" w:line="276" w:lineRule="auto"/>
        <w:ind w:left="425" w:hanging="425"/>
        <w:jc w:val="both"/>
        <w:textAlignment w:val="baseline"/>
        <w:rPr>
          <w:sz w:val="22"/>
          <w:szCs w:val="22"/>
          <w:lang w:eastAsia="ar-SA"/>
        </w:rPr>
      </w:pPr>
      <w:r w:rsidRPr="00206EDA">
        <w:rPr>
          <w:sz w:val="22"/>
          <w:szCs w:val="22"/>
          <w:lang w:eastAsia="ar-SA"/>
        </w:rPr>
        <w:t>Pokud je Správce podle této smlouvy povinen informovat MČP10, je tato povinnost řádně splněna doručením písemné informace nebo zprávy do podatelny MČP10 s určením pro příslušného pověřeného zástupce MČP10, případně na jiné místo podle pokynů MČP10, nebo předáním této informace formou e-mailu adresovaného osobě oprávněné jednat ve věcech technických dle Smlouvy s potvrzením o doručení zprávy s výjimkou případů, kdy Smlouva nebo tyto zásady vyžadují písemnou formu. Neodkladné zprávy je třeba oznámit ústně či telefonicky příslušnému pověřenému zástupci MČP10 s tím, že tato zpráva bude potvrzena elektronicky nebo písemně nejbližší pracovní den.</w:t>
      </w:r>
    </w:p>
    <w:p w:rsidR="00206EDA" w:rsidRPr="00206EDA" w:rsidRDefault="00206EDA" w:rsidP="002F6022">
      <w:pPr>
        <w:numPr>
          <w:ilvl w:val="0"/>
          <w:numId w:val="25"/>
        </w:numPr>
        <w:tabs>
          <w:tab w:val="left" w:pos="0"/>
        </w:tabs>
        <w:suppressAutoHyphens/>
        <w:overflowPunct w:val="0"/>
        <w:autoSpaceDE w:val="0"/>
        <w:autoSpaceDN w:val="0"/>
        <w:adjustRightInd w:val="0"/>
        <w:spacing w:after="120" w:line="276" w:lineRule="auto"/>
        <w:ind w:left="425" w:hanging="425"/>
        <w:jc w:val="both"/>
        <w:textAlignment w:val="baseline"/>
        <w:rPr>
          <w:sz w:val="22"/>
          <w:szCs w:val="22"/>
          <w:lang w:eastAsia="ar-SA"/>
        </w:rPr>
      </w:pPr>
      <w:r w:rsidRPr="00206EDA">
        <w:rPr>
          <w:sz w:val="22"/>
          <w:szCs w:val="22"/>
          <w:lang w:eastAsia="ar-SA"/>
        </w:rPr>
        <w:t>Správce je povinen při správě Areálu ke všem činnostem používat programové vybavení, které užívá MČP10, tj. výlučně program iDES.</w:t>
      </w:r>
    </w:p>
    <w:p w:rsidR="00206EDA" w:rsidRPr="00206EDA" w:rsidRDefault="00206EDA" w:rsidP="002F6022">
      <w:pPr>
        <w:numPr>
          <w:ilvl w:val="0"/>
          <w:numId w:val="25"/>
        </w:numPr>
        <w:tabs>
          <w:tab w:val="left" w:pos="0"/>
        </w:tabs>
        <w:suppressAutoHyphens/>
        <w:overflowPunct w:val="0"/>
        <w:autoSpaceDE w:val="0"/>
        <w:autoSpaceDN w:val="0"/>
        <w:adjustRightInd w:val="0"/>
        <w:spacing w:after="120" w:line="276" w:lineRule="auto"/>
        <w:ind w:left="425" w:hanging="425"/>
        <w:jc w:val="both"/>
        <w:textAlignment w:val="baseline"/>
        <w:rPr>
          <w:sz w:val="22"/>
          <w:szCs w:val="22"/>
          <w:lang w:eastAsia="ar-SA"/>
        </w:rPr>
      </w:pPr>
      <w:r w:rsidRPr="00206EDA">
        <w:rPr>
          <w:sz w:val="22"/>
          <w:szCs w:val="22"/>
          <w:lang w:eastAsia="ar-SA"/>
        </w:rPr>
        <w:t>Správce je povinen údaje v informačním systému iDES nejméně jedenkrát měsíčně aktualizovat.</w:t>
      </w:r>
    </w:p>
    <w:p w:rsidR="00206EDA" w:rsidRPr="00206EDA" w:rsidRDefault="00206EDA" w:rsidP="002F6022">
      <w:pPr>
        <w:numPr>
          <w:ilvl w:val="0"/>
          <w:numId w:val="25"/>
        </w:numPr>
        <w:tabs>
          <w:tab w:val="left" w:pos="0"/>
        </w:tabs>
        <w:suppressAutoHyphens/>
        <w:overflowPunct w:val="0"/>
        <w:autoSpaceDE w:val="0"/>
        <w:autoSpaceDN w:val="0"/>
        <w:adjustRightInd w:val="0"/>
        <w:spacing w:after="120" w:line="276" w:lineRule="auto"/>
        <w:ind w:left="425" w:hanging="425"/>
        <w:jc w:val="both"/>
        <w:textAlignment w:val="baseline"/>
        <w:rPr>
          <w:sz w:val="22"/>
          <w:szCs w:val="22"/>
          <w:lang w:eastAsia="ar-SA"/>
        </w:rPr>
      </w:pPr>
      <w:r w:rsidRPr="00206EDA">
        <w:rPr>
          <w:sz w:val="22"/>
          <w:szCs w:val="22"/>
          <w:lang w:eastAsia="ar-SA"/>
        </w:rPr>
        <w:t>Správce je povinen zaznamenávat veškeré údaje a změny ve spravovaných nemovitostech do informačního systému iDES (včetně veškerých běžných oprav a údržby a veškeré opravy a údržbu prováděné na základě smluv o dílo mezi MČP10 a druhými stranami, včetně oprav a výměny jednotlivých součástí a příslušenství Areálu).</w:t>
      </w: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p w:rsidR="00EE6F98" w:rsidRDefault="00EE6F98" w:rsidP="00EE6F98">
      <w:pPr>
        <w:jc w:val="right"/>
        <w:rPr>
          <w:sz w:val="22"/>
          <w:szCs w:val="22"/>
        </w:rPr>
      </w:pPr>
    </w:p>
    <w:sectPr w:rsidR="00EE6F98" w:rsidSect="0069437F">
      <w:pgSz w:w="11906" w:h="16838" w:code="9"/>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61C" w:rsidRDefault="00FC561C">
      <w:r>
        <w:separator/>
      </w:r>
    </w:p>
  </w:endnote>
  <w:endnote w:type="continuationSeparator" w:id="0">
    <w:p w:rsidR="00FC561C" w:rsidRDefault="00FC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61C" w:rsidRDefault="00FC561C">
      <w:r>
        <w:separator/>
      </w:r>
    </w:p>
  </w:footnote>
  <w:footnote w:type="continuationSeparator" w:id="0">
    <w:p w:rsidR="00FC561C" w:rsidRDefault="00FC5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5C5"/>
    <w:multiLevelType w:val="hybridMultilevel"/>
    <w:tmpl w:val="1C6CC7C2"/>
    <w:lvl w:ilvl="0" w:tplc="AAD4FAC6">
      <w:start w:val="1"/>
      <w:numFmt w:val="lowerLetter"/>
      <w:lvlText w:val="%1)"/>
      <w:lvlJc w:val="left"/>
      <w:pPr>
        <w:tabs>
          <w:tab w:val="num" w:pos="401"/>
        </w:tabs>
        <w:ind w:left="401" w:hanging="360"/>
      </w:pPr>
      <w:rPr>
        <w:rFonts w:hint="default"/>
      </w:rPr>
    </w:lvl>
    <w:lvl w:ilvl="1" w:tplc="04050019" w:tentative="1">
      <w:start w:val="1"/>
      <w:numFmt w:val="lowerLetter"/>
      <w:lvlText w:val="%2."/>
      <w:lvlJc w:val="left"/>
      <w:pPr>
        <w:tabs>
          <w:tab w:val="num" w:pos="1121"/>
        </w:tabs>
        <w:ind w:left="1121" w:hanging="360"/>
      </w:pPr>
    </w:lvl>
    <w:lvl w:ilvl="2" w:tplc="0405001B" w:tentative="1">
      <w:start w:val="1"/>
      <w:numFmt w:val="lowerRoman"/>
      <w:lvlText w:val="%3."/>
      <w:lvlJc w:val="right"/>
      <w:pPr>
        <w:tabs>
          <w:tab w:val="num" w:pos="1841"/>
        </w:tabs>
        <w:ind w:left="1841" w:hanging="180"/>
      </w:pPr>
    </w:lvl>
    <w:lvl w:ilvl="3" w:tplc="0405000F" w:tentative="1">
      <w:start w:val="1"/>
      <w:numFmt w:val="decimal"/>
      <w:lvlText w:val="%4."/>
      <w:lvlJc w:val="left"/>
      <w:pPr>
        <w:tabs>
          <w:tab w:val="num" w:pos="2561"/>
        </w:tabs>
        <w:ind w:left="2561" w:hanging="360"/>
      </w:pPr>
    </w:lvl>
    <w:lvl w:ilvl="4" w:tplc="04050019" w:tentative="1">
      <w:start w:val="1"/>
      <w:numFmt w:val="lowerLetter"/>
      <w:lvlText w:val="%5."/>
      <w:lvlJc w:val="left"/>
      <w:pPr>
        <w:tabs>
          <w:tab w:val="num" w:pos="3281"/>
        </w:tabs>
        <w:ind w:left="3281" w:hanging="360"/>
      </w:pPr>
    </w:lvl>
    <w:lvl w:ilvl="5" w:tplc="0405001B" w:tentative="1">
      <w:start w:val="1"/>
      <w:numFmt w:val="lowerRoman"/>
      <w:lvlText w:val="%6."/>
      <w:lvlJc w:val="right"/>
      <w:pPr>
        <w:tabs>
          <w:tab w:val="num" w:pos="4001"/>
        </w:tabs>
        <w:ind w:left="4001" w:hanging="180"/>
      </w:pPr>
    </w:lvl>
    <w:lvl w:ilvl="6" w:tplc="0405000F" w:tentative="1">
      <w:start w:val="1"/>
      <w:numFmt w:val="decimal"/>
      <w:lvlText w:val="%7."/>
      <w:lvlJc w:val="left"/>
      <w:pPr>
        <w:tabs>
          <w:tab w:val="num" w:pos="4721"/>
        </w:tabs>
        <w:ind w:left="4721" w:hanging="360"/>
      </w:pPr>
    </w:lvl>
    <w:lvl w:ilvl="7" w:tplc="04050019" w:tentative="1">
      <w:start w:val="1"/>
      <w:numFmt w:val="lowerLetter"/>
      <w:lvlText w:val="%8."/>
      <w:lvlJc w:val="left"/>
      <w:pPr>
        <w:tabs>
          <w:tab w:val="num" w:pos="5441"/>
        </w:tabs>
        <w:ind w:left="5441" w:hanging="360"/>
      </w:pPr>
    </w:lvl>
    <w:lvl w:ilvl="8" w:tplc="0405001B" w:tentative="1">
      <w:start w:val="1"/>
      <w:numFmt w:val="lowerRoman"/>
      <w:lvlText w:val="%9."/>
      <w:lvlJc w:val="right"/>
      <w:pPr>
        <w:tabs>
          <w:tab w:val="num" w:pos="6161"/>
        </w:tabs>
        <w:ind w:left="6161" w:hanging="180"/>
      </w:pPr>
    </w:lvl>
  </w:abstractNum>
  <w:abstractNum w:abstractNumId="1" w15:restartNumberingAfterBreak="0">
    <w:nsid w:val="03DF328C"/>
    <w:multiLevelType w:val="hybridMultilevel"/>
    <w:tmpl w:val="A8868A3E"/>
    <w:lvl w:ilvl="0" w:tplc="7576B74E">
      <w:start w:val="1"/>
      <w:numFmt w:val="lowerLetter"/>
      <w:lvlText w:val="%1)"/>
      <w:lvlJc w:val="left"/>
      <w:pPr>
        <w:tabs>
          <w:tab w:val="num" w:pos="2804"/>
        </w:tabs>
        <w:ind w:left="28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412E95"/>
    <w:multiLevelType w:val="hybridMultilevel"/>
    <w:tmpl w:val="B32C4AE2"/>
    <w:lvl w:ilvl="0" w:tplc="3678168C">
      <w:start w:val="1"/>
      <w:numFmt w:val="lowerLetter"/>
      <w:lvlText w:val="%1)"/>
      <w:lvlJc w:val="left"/>
      <w:pPr>
        <w:tabs>
          <w:tab w:val="num" w:pos="360"/>
        </w:tabs>
        <w:ind w:left="360" w:hanging="360"/>
      </w:pPr>
      <w:rPr>
        <w:rFonts w:hint="default"/>
        <w:b w:val="0"/>
        <w:i w:val="0"/>
      </w:rPr>
    </w:lvl>
    <w:lvl w:ilvl="1" w:tplc="1A022E5E">
      <w:start w:val="1"/>
      <w:numFmt w:val="decimal"/>
      <w:lvlText w:val="%2)"/>
      <w:lvlJc w:val="left"/>
      <w:pPr>
        <w:tabs>
          <w:tab w:val="num" w:pos="1156"/>
        </w:tabs>
        <w:ind w:left="1156" w:hanging="360"/>
      </w:pPr>
      <w:rPr>
        <w:rFonts w:hint="default"/>
      </w:r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3" w15:restartNumberingAfterBreak="0">
    <w:nsid w:val="0A550A21"/>
    <w:multiLevelType w:val="hybridMultilevel"/>
    <w:tmpl w:val="FCB65D0E"/>
    <w:lvl w:ilvl="0" w:tplc="F3E8A29E">
      <w:start w:val="1"/>
      <w:numFmt w:val="lowerLetter"/>
      <w:lvlText w:val="%1)"/>
      <w:lvlJc w:val="left"/>
      <w:pPr>
        <w:tabs>
          <w:tab w:val="num" w:pos="644"/>
        </w:tabs>
        <w:ind w:left="644" w:hanging="360"/>
      </w:pPr>
      <w:rPr>
        <w:rFonts w:hint="default"/>
      </w:rPr>
    </w:lvl>
    <w:lvl w:ilvl="1" w:tplc="7714A50E">
      <w:numFmt w:val="bullet"/>
      <w:lvlText w:val="-"/>
      <w:lvlJc w:val="left"/>
      <w:pPr>
        <w:tabs>
          <w:tab w:val="num" w:pos="1364"/>
        </w:tabs>
        <w:ind w:left="1364" w:hanging="360"/>
      </w:pPr>
      <w:rPr>
        <w:rFonts w:ascii="Times New Roman" w:eastAsia="Times New Roman" w:hAnsi="Times New Roman" w:cs="Times New Roman" w:hint="default"/>
      </w:rPr>
    </w:lvl>
    <w:lvl w:ilvl="2" w:tplc="04050003">
      <w:start w:val="1"/>
      <w:numFmt w:val="bullet"/>
      <w:lvlText w:val="o"/>
      <w:lvlJc w:val="left"/>
      <w:pPr>
        <w:tabs>
          <w:tab w:val="num" w:pos="2264"/>
        </w:tabs>
        <w:ind w:left="2264" w:hanging="360"/>
      </w:pPr>
      <w:rPr>
        <w:rFonts w:ascii="Courier New" w:hAnsi="Courier New" w:cs="Courier New"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 w15:restartNumberingAfterBreak="0">
    <w:nsid w:val="0E017879"/>
    <w:multiLevelType w:val="multilevel"/>
    <w:tmpl w:val="7B72367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134689"/>
    <w:multiLevelType w:val="hybridMultilevel"/>
    <w:tmpl w:val="315CF4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C0168"/>
    <w:multiLevelType w:val="hybridMultilevel"/>
    <w:tmpl w:val="C802A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0569B9"/>
    <w:multiLevelType w:val="hybridMultilevel"/>
    <w:tmpl w:val="BD969792"/>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307AE"/>
    <w:multiLevelType w:val="hybridMultilevel"/>
    <w:tmpl w:val="85FA2B5A"/>
    <w:lvl w:ilvl="0" w:tplc="B82AB71E">
      <w:start w:val="1"/>
      <w:numFmt w:val="decimal"/>
      <w:lvlText w:val="%1."/>
      <w:lvlJc w:val="left"/>
      <w:pPr>
        <w:tabs>
          <w:tab w:val="num" w:pos="619"/>
        </w:tabs>
        <w:ind w:left="619" w:hanging="360"/>
      </w:pPr>
      <w:rPr>
        <w:rFonts w:hint="default"/>
      </w:rPr>
    </w:lvl>
    <w:lvl w:ilvl="1" w:tplc="6D7826F2">
      <w:start w:val="1"/>
      <w:numFmt w:val="lowerLetter"/>
      <w:lvlText w:val="%2)"/>
      <w:lvlJc w:val="left"/>
      <w:pPr>
        <w:tabs>
          <w:tab w:val="num" w:pos="1958"/>
        </w:tabs>
        <w:ind w:left="1958" w:hanging="360"/>
      </w:pPr>
      <w:rPr>
        <w:rFonts w:hint="default"/>
      </w:rPr>
    </w:lvl>
    <w:lvl w:ilvl="2" w:tplc="0405001B" w:tentative="1">
      <w:start w:val="1"/>
      <w:numFmt w:val="lowerRoman"/>
      <w:lvlText w:val="%3."/>
      <w:lvlJc w:val="right"/>
      <w:pPr>
        <w:tabs>
          <w:tab w:val="num" w:pos="2678"/>
        </w:tabs>
        <w:ind w:left="2678" w:hanging="180"/>
      </w:pPr>
    </w:lvl>
    <w:lvl w:ilvl="3" w:tplc="0405000F" w:tentative="1">
      <w:start w:val="1"/>
      <w:numFmt w:val="decimal"/>
      <w:lvlText w:val="%4."/>
      <w:lvlJc w:val="left"/>
      <w:pPr>
        <w:tabs>
          <w:tab w:val="num" w:pos="3398"/>
        </w:tabs>
        <w:ind w:left="3398" w:hanging="360"/>
      </w:pPr>
    </w:lvl>
    <w:lvl w:ilvl="4" w:tplc="04050019" w:tentative="1">
      <w:start w:val="1"/>
      <w:numFmt w:val="lowerLetter"/>
      <w:lvlText w:val="%5."/>
      <w:lvlJc w:val="left"/>
      <w:pPr>
        <w:tabs>
          <w:tab w:val="num" w:pos="4118"/>
        </w:tabs>
        <w:ind w:left="4118" w:hanging="360"/>
      </w:pPr>
    </w:lvl>
    <w:lvl w:ilvl="5" w:tplc="0405001B" w:tentative="1">
      <w:start w:val="1"/>
      <w:numFmt w:val="lowerRoman"/>
      <w:lvlText w:val="%6."/>
      <w:lvlJc w:val="right"/>
      <w:pPr>
        <w:tabs>
          <w:tab w:val="num" w:pos="4838"/>
        </w:tabs>
        <w:ind w:left="4838" w:hanging="180"/>
      </w:pPr>
    </w:lvl>
    <w:lvl w:ilvl="6" w:tplc="0405000F" w:tentative="1">
      <w:start w:val="1"/>
      <w:numFmt w:val="decimal"/>
      <w:lvlText w:val="%7."/>
      <w:lvlJc w:val="left"/>
      <w:pPr>
        <w:tabs>
          <w:tab w:val="num" w:pos="5558"/>
        </w:tabs>
        <w:ind w:left="5558" w:hanging="360"/>
      </w:pPr>
    </w:lvl>
    <w:lvl w:ilvl="7" w:tplc="04050019" w:tentative="1">
      <w:start w:val="1"/>
      <w:numFmt w:val="lowerLetter"/>
      <w:lvlText w:val="%8."/>
      <w:lvlJc w:val="left"/>
      <w:pPr>
        <w:tabs>
          <w:tab w:val="num" w:pos="6278"/>
        </w:tabs>
        <w:ind w:left="6278" w:hanging="360"/>
      </w:pPr>
    </w:lvl>
    <w:lvl w:ilvl="8" w:tplc="0405001B" w:tentative="1">
      <w:start w:val="1"/>
      <w:numFmt w:val="lowerRoman"/>
      <w:lvlText w:val="%9."/>
      <w:lvlJc w:val="right"/>
      <w:pPr>
        <w:tabs>
          <w:tab w:val="num" w:pos="6998"/>
        </w:tabs>
        <w:ind w:left="6998" w:hanging="180"/>
      </w:pPr>
    </w:lvl>
  </w:abstractNum>
  <w:abstractNum w:abstractNumId="9" w15:restartNumberingAfterBreak="0">
    <w:nsid w:val="1AFD10B8"/>
    <w:multiLevelType w:val="hybridMultilevel"/>
    <w:tmpl w:val="3948C8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D42671"/>
    <w:multiLevelType w:val="hybridMultilevel"/>
    <w:tmpl w:val="ED741F48"/>
    <w:lvl w:ilvl="0" w:tplc="894A741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28371E"/>
    <w:multiLevelType w:val="hybridMultilevel"/>
    <w:tmpl w:val="4CBE9D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13090"/>
    <w:multiLevelType w:val="hybridMultilevel"/>
    <w:tmpl w:val="315CF4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60909"/>
    <w:multiLevelType w:val="hybridMultilevel"/>
    <w:tmpl w:val="D7125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8E1E49"/>
    <w:multiLevelType w:val="hybridMultilevel"/>
    <w:tmpl w:val="85FA2B5A"/>
    <w:lvl w:ilvl="0" w:tplc="B82AB71E">
      <w:start w:val="1"/>
      <w:numFmt w:val="decimal"/>
      <w:lvlText w:val="%1."/>
      <w:lvlJc w:val="left"/>
      <w:pPr>
        <w:tabs>
          <w:tab w:val="num" w:pos="619"/>
        </w:tabs>
        <w:ind w:left="619" w:hanging="360"/>
      </w:pPr>
      <w:rPr>
        <w:rFonts w:hint="default"/>
      </w:rPr>
    </w:lvl>
    <w:lvl w:ilvl="1" w:tplc="6D7826F2">
      <w:start w:val="1"/>
      <w:numFmt w:val="lowerLetter"/>
      <w:lvlText w:val="%2)"/>
      <w:lvlJc w:val="left"/>
      <w:pPr>
        <w:tabs>
          <w:tab w:val="num" w:pos="1958"/>
        </w:tabs>
        <w:ind w:left="1958" w:hanging="360"/>
      </w:pPr>
      <w:rPr>
        <w:rFonts w:hint="default"/>
      </w:rPr>
    </w:lvl>
    <w:lvl w:ilvl="2" w:tplc="0405001B" w:tentative="1">
      <w:start w:val="1"/>
      <w:numFmt w:val="lowerRoman"/>
      <w:lvlText w:val="%3."/>
      <w:lvlJc w:val="right"/>
      <w:pPr>
        <w:tabs>
          <w:tab w:val="num" w:pos="2678"/>
        </w:tabs>
        <w:ind w:left="2678" w:hanging="180"/>
      </w:pPr>
    </w:lvl>
    <w:lvl w:ilvl="3" w:tplc="0405000F" w:tentative="1">
      <w:start w:val="1"/>
      <w:numFmt w:val="decimal"/>
      <w:lvlText w:val="%4."/>
      <w:lvlJc w:val="left"/>
      <w:pPr>
        <w:tabs>
          <w:tab w:val="num" w:pos="3398"/>
        </w:tabs>
        <w:ind w:left="3398" w:hanging="360"/>
      </w:pPr>
    </w:lvl>
    <w:lvl w:ilvl="4" w:tplc="04050019" w:tentative="1">
      <w:start w:val="1"/>
      <w:numFmt w:val="lowerLetter"/>
      <w:lvlText w:val="%5."/>
      <w:lvlJc w:val="left"/>
      <w:pPr>
        <w:tabs>
          <w:tab w:val="num" w:pos="4118"/>
        </w:tabs>
        <w:ind w:left="4118" w:hanging="360"/>
      </w:pPr>
    </w:lvl>
    <w:lvl w:ilvl="5" w:tplc="0405001B" w:tentative="1">
      <w:start w:val="1"/>
      <w:numFmt w:val="lowerRoman"/>
      <w:lvlText w:val="%6."/>
      <w:lvlJc w:val="right"/>
      <w:pPr>
        <w:tabs>
          <w:tab w:val="num" w:pos="4838"/>
        </w:tabs>
        <w:ind w:left="4838" w:hanging="180"/>
      </w:pPr>
    </w:lvl>
    <w:lvl w:ilvl="6" w:tplc="0405000F" w:tentative="1">
      <w:start w:val="1"/>
      <w:numFmt w:val="decimal"/>
      <w:lvlText w:val="%7."/>
      <w:lvlJc w:val="left"/>
      <w:pPr>
        <w:tabs>
          <w:tab w:val="num" w:pos="5558"/>
        </w:tabs>
        <w:ind w:left="5558" w:hanging="360"/>
      </w:pPr>
    </w:lvl>
    <w:lvl w:ilvl="7" w:tplc="04050019" w:tentative="1">
      <w:start w:val="1"/>
      <w:numFmt w:val="lowerLetter"/>
      <w:lvlText w:val="%8."/>
      <w:lvlJc w:val="left"/>
      <w:pPr>
        <w:tabs>
          <w:tab w:val="num" w:pos="6278"/>
        </w:tabs>
        <w:ind w:left="6278" w:hanging="360"/>
      </w:pPr>
    </w:lvl>
    <w:lvl w:ilvl="8" w:tplc="0405001B" w:tentative="1">
      <w:start w:val="1"/>
      <w:numFmt w:val="lowerRoman"/>
      <w:lvlText w:val="%9."/>
      <w:lvlJc w:val="right"/>
      <w:pPr>
        <w:tabs>
          <w:tab w:val="num" w:pos="6998"/>
        </w:tabs>
        <w:ind w:left="6998" w:hanging="180"/>
      </w:pPr>
    </w:lvl>
  </w:abstractNum>
  <w:abstractNum w:abstractNumId="15" w15:restartNumberingAfterBreak="0">
    <w:nsid w:val="26D4441E"/>
    <w:multiLevelType w:val="hybridMultilevel"/>
    <w:tmpl w:val="AFEEE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B57F41"/>
    <w:multiLevelType w:val="multilevel"/>
    <w:tmpl w:val="7332B8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7C0191E"/>
    <w:multiLevelType w:val="multilevel"/>
    <w:tmpl w:val="068C81A6"/>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454"/>
        </w:tabs>
        <w:ind w:left="454" w:hanging="454"/>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83D63A5"/>
    <w:multiLevelType w:val="hybridMultilevel"/>
    <w:tmpl w:val="28E8A778"/>
    <w:lvl w:ilvl="0" w:tplc="3A8ECEE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416DA8"/>
    <w:multiLevelType w:val="hybridMultilevel"/>
    <w:tmpl w:val="7804C28E"/>
    <w:lvl w:ilvl="0" w:tplc="8F2CFF1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C75145"/>
    <w:multiLevelType w:val="hybridMultilevel"/>
    <w:tmpl w:val="F91A02D2"/>
    <w:lvl w:ilvl="0" w:tplc="E6EEF4EC">
      <w:numFmt w:val="bullet"/>
      <w:lvlText w:val="-"/>
      <w:lvlJc w:val="left"/>
      <w:pPr>
        <w:tabs>
          <w:tab w:val="num" w:pos="644"/>
        </w:tabs>
        <w:ind w:left="644" w:hanging="360"/>
      </w:pPr>
      <w:rPr>
        <w:rFonts w:ascii="Times New Roman" w:eastAsia="Times New Roman" w:hAnsi="Times New Roman" w:cs="Times New Roman" w:hint="default"/>
      </w:rPr>
    </w:lvl>
    <w:lvl w:ilvl="1" w:tplc="7714A50E">
      <w:numFmt w:val="bullet"/>
      <w:lvlText w:val="-"/>
      <w:lvlJc w:val="left"/>
      <w:pPr>
        <w:tabs>
          <w:tab w:val="num" w:pos="1364"/>
        </w:tabs>
        <w:ind w:left="1364" w:hanging="360"/>
      </w:pPr>
      <w:rPr>
        <w:rFonts w:ascii="Times New Roman" w:eastAsia="Times New Roman" w:hAnsi="Times New Roman" w:cs="Times New Roman" w:hint="default"/>
      </w:rPr>
    </w:lvl>
    <w:lvl w:ilvl="2" w:tplc="E6EEF4EC">
      <w:numFmt w:val="bullet"/>
      <w:lvlText w:val="-"/>
      <w:lvlJc w:val="left"/>
      <w:pPr>
        <w:tabs>
          <w:tab w:val="num" w:pos="2264"/>
        </w:tabs>
        <w:ind w:left="2264" w:hanging="360"/>
      </w:pPr>
      <w:rPr>
        <w:rFonts w:ascii="Times New Roman" w:eastAsia="Times New Roman" w:hAnsi="Times New Roman" w:cs="Times New Roman" w:hint="default"/>
      </w:rPr>
    </w:lvl>
    <w:lvl w:ilvl="3" w:tplc="7576B74E">
      <w:start w:val="1"/>
      <w:numFmt w:val="lowerLetter"/>
      <w:lvlText w:val="%4)"/>
      <w:lvlJc w:val="left"/>
      <w:pPr>
        <w:tabs>
          <w:tab w:val="num" w:pos="2804"/>
        </w:tabs>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1" w15:restartNumberingAfterBreak="0">
    <w:nsid w:val="2C8472A3"/>
    <w:multiLevelType w:val="hybridMultilevel"/>
    <w:tmpl w:val="A16A02A2"/>
    <w:lvl w:ilvl="0" w:tplc="83AE100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7D3E32"/>
    <w:multiLevelType w:val="hybridMultilevel"/>
    <w:tmpl w:val="8D94C7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204CFC"/>
    <w:multiLevelType w:val="hybridMultilevel"/>
    <w:tmpl w:val="6FA69A14"/>
    <w:lvl w:ilvl="0" w:tplc="7714A50E">
      <w:numFmt w:val="bullet"/>
      <w:lvlText w:val="-"/>
      <w:lvlJc w:val="left"/>
      <w:pPr>
        <w:tabs>
          <w:tab w:val="num" w:pos="2640"/>
        </w:tabs>
        <w:ind w:left="26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BC6527"/>
    <w:multiLevelType w:val="hybridMultilevel"/>
    <w:tmpl w:val="FCB65D0E"/>
    <w:lvl w:ilvl="0" w:tplc="F3E8A29E">
      <w:start w:val="1"/>
      <w:numFmt w:val="lowerLetter"/>
      <w:lvlText w:val="%1)"/>
      <w:lvlJc w:val="left"/>
      <w:pPr>
        <w:tabs>
          <w:tab w:val="num" w:pos="644"/>
        </w:tabs>
        <w:ind w:left="644" w:hanging="360"/>
      </w:pPr>
      <w:rPr>
        <w:rFonts w:hint="default"/>
      </w:rPr>
    </w:lvl>
    <w:lvl w:ilvl="1" w:tplc="7714A50E">
      <w:numFmt w:val="bullet"/>
      <w:lvlText w:val="-"/>
      <w:lvlJc w:val="left"/>
      <w:pPr>
        <w:tabs>
          <w:tab w:val="num" w:pos="1364"/>
        </w:tabs>
        <w:ind w:left="1364" w:hanging="360"/>
      </w:pPr>
      <w:rPr>
        <w:rFonts w:ascii="Times New Roman" w:eastAsia="Times New Roman" w:hAnsi="Times New Roman" w:cs="Times New Roman" w:hint="default"/>
      </w:rPr>
    </w:lvl>
    <w:lvl w:ilvl="2" w:tplc="04050003">
      <w:start w:val="1"/>
      <w:numFmt w:val="bullet"/>
      <w:lvlText w:val="o"/>
      <w:lvlJc w:val="left"/>
      <w:pPr>
        <w:tabs>
          <w:tab w:val="num" w:pos="2264"/>
        </w:tabs>
        <w:ind w:left="2264" w:hanging="360"/>
      </w:pPr>
      <w:rPr>
        <w:rFonts w:ascii="Courier New" w:hAnsi="Courier New" w:cs="Courier New"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5" w15:restartNumberingAfterBreak="0">
    <w:nsid w:val="3A452BA4"/>
    <w:multiLevelType w:val="hybridMultilevel"/>
    <w:tmpl w:val="EA9E5544"/>
    <w:lvl w:ilvl="0" w:tplc="04050001">
      <w:start w:val="1"/>
      <w:numFmt w:val="bullet"/>
      <w:lvlText w:val=""/>
      <w:lvlJc w:val="left"/>
      <w:pPr>
        <w:tabs>
          <w:tab w:val="num" w:pos="814"/>
        </w:tabs>
        <w:ind w:left="814" w:hanging="360"/>
      </w:pPr>
      <w:rPr>
        <w:rFonts w:ascii="Symbol" w:hAnsi="Symbol" w:cs="Symbol" w:hint="default"/>
      </w:rPr>
    </w:lvl>
    <w:lvl w:ilvl="1" w:tplc="04050003">
      <w:start w:val="1"/>
      <w:numFmt w:val="bullet"/>
      <w:lvlText w:val="o"/>
      <w:lvlJc w:val="left"/>
      <w:pPr>
        <w:tabs>
          <w:tab w:val="num" w:pos="1534"/>
        </w:tabs>
        <w:ind w:left="1534" w:hanging="360"/>
      </w:pPr>
      <w:rPr>
        <w:rFonts w:ascii="Courier New" w:hAnsi="Courier New" w:cs="Courier New" w:hint="default"/>
      </w:rPr>
    </w:lvl>
    <w:lvl w:ilvl="2" w:tplc="04050005">
      <w:start w:val="1"/>
      <w:numFmt w:val="bullet"/>
      <w:lvlText w:val=""/>
      <w:lvlJc w:val="left"/>
      <w:pPr>
        <w:tabs>
          <w:tab w:val="num" w:pos="2254"/>
        </w:tabs>
        <w:ind w:left="2254" w:hanging="360"/>
      </w:pPr>
      <w:rPr>
        <w:rFonts w:ascii="Wingdings" w:hAnsi="Wingdings" w:cs="Wingdings" w:hint="default"/>
      </w:rPr>
    </w:lvl>
    <w:lvl w:ilvl="3" w:tplc="04050001">
      <w:start w:val="1"/>
      <w:numFmt w:val="bullet"/>
      <w:lvlText w:val=""/>
      <w:lvlJc w:val="left"/>
      <w:pPr>
        <w:tabs>
          <w:tab w:val="num" w:pos="2974"/>
        </w:tabs>
        <w:ind w:left="2974" w:hanging="360"/>
      </w:pPr>
      <w:rPr>
        <w:rFonts w:ascii="Symbol" w:hAnsi="Symbol" w:cs="Symbol" w:hint="default"/>
      </w:rPr>
    </w:lvl>
    <w:lvl w:ilvl="4" w:tplc="04050003">
      <w:start w:val="1"/>
      <w:numFmt w:val="bullet"/>
      <w:lvlText w:val="o"/>
      <w:lvlJc w:val="left"/>
      <w:pPr>
        <w:tabs>
          <w:tab w:val="num" w:pos="3694"/>
        </w:tabs>
        <w:ind w:left="3694" w:hanging="360"/>
      </w:pPr>
      <w:rPr>
        <w:rFonts w:ascii="Courier New" w:hAnsi="Courier New" w:cs="Courier New" w:hint="default"/>
      </w:rPr>
    </w:lvl>
    <w:lvl w:ilvl="5" w:tplc="04050005">
      <w:start w:val="1"/>
      <w:numFmt w:val="bullet"/>
      <w:lvlText w:val=""/>
      <w:lvlJc w:val="left"/>
      <w:pPr>
        <w:tabs>
          <w:tab w:val="num" w:pos="4414"/>
        </w:tabs>
        <w:ind w:left="4414" w:hanging="360"/>
      </w:pPr>
      <w:rPr>
        <w:rFonts w:ascii="Wingdings" w:hAnsi="Wingdings" w:cs="Wingdings" w:hint="default"/>
      </w:rPr>
    </w:lvl>
    <w:lvl w:ilvl="6" w:tplc="04050001">
      <w:start w:val="1"/>
      <w:numFmt w:val="bullet"/>
      <w:lvlText w:val=""/>
      <w:lvlJc w:val="left"/>
      <w:pPr>
        <w:tabs>
          <w:tab w:val="num" w:pos="5134"/>
        </w:tabs>
        <w:ind w:left="5134" w:hanging="360"/>
      </w:pPr>
      <w:rPr>
        <w:rFonts w:ascii="Symbol" w:hAnsi="Symbol" w:cs="Symbol" w:hint="default"/>
      </w:rPr>
    </w:lvl>
    <w:lvl w:ilvl="7" w:tplc="04050003">
      <w:start w:val="1"/>
      <w:numFmt w:val="bullet"/>
      <w:lvlText w:val="o"/>
      <w:lvlJc w:val="left"/>
      <w:pPr>
        <w:tabs>
          <w:tab w:val="num" w:pos="5854"/>
        </w:tabs>
        <w:ind w:left="5854" w:hanging="360"/>
      </w:pPr>
      <w:rPr>
        <w:rFonts w:ascii="Courier New" w:hAnsi="Courier New" w:cs="Courier New" w:hint="default"/>
      </w:rPr>
    </w:lvl>
    <w:lvl w:ilvl="8" w:tplc="04050005">
      <w:start w:val="1"/>
      <w:numFmt w:val="bullet"/>
      <w:lvlText w:val=""/>
      <w:lvlJc w:val="left"/>
      <w:pPr>
        <w:tabs>
          <w:tab w:val="num" w:pos="6574"/>
        </w:tabs>
        <w:ind w:left="6574" w:hanging="360"/>
      </w:pPr>
      <w:rPr>
        <w:rFonts w:ascii="Wingdings" w:hAnsi="Wingdings" w:cs="Wingdings" w:hint="default"/>
      </w:rPr>
    </w:lvl>
  </w:abstractNum>
  <w:abstractNum w:abstractNumId="26" w15:restartNumberingAfterBreak="0">
    <w:nsid w:val="3BDA6BEB"/>
    <w:multiLevelType w:val="hybridMultilevel"/>
    <w:tmpl w:val="7F0ED8B0"/>
    <w:lvl w:ilvl="0" w:tplc="7714A50E">
      <w:numFmt w:val="bullet"/>
      <w:lvlText w:val="-"/>
      <w:lvlJc w:val="left"/>
      <w:pPr>
        <w:tabs>
          <w:tab w:val="num" w:pos="757"/>
        </w:tabs>
        <w:ind w:left="757" w:hanging="360"/>
      </w:pPr>
      <w:rPr>
        <w:rFonts w:ascii="Times New Roman" w:eastAsia="Times New Roman" w:hAnsi="Times New Roman" w:cs="Times New Roman" w:hint="default"/>
      </w:rPr>
    </w:lvl>
    <w:lvl w:ilvl="1" w:tplc="04050003" w:tentative="1">
      <w:start w:val="1"/>
      <w:numFmt w:val="bullet"/>
      <w:lvlText w:val="o"/>
      <w:lvlJc w:val="left"/>
      <w:pPr>
        <w:tabs>
          <w:tab w:val="num" w:pos="1477"/>
        </w:tabs>
        <w:ind w:left="1477" w:hanging="360"/>
      </w:pPr>
      <w:rPr>
        <w:rFonts w:ascii="Courier New" w:hAnsi="Courier New" w:cs="Courier New" w:hint="default"/>
      </w:rPr>
    </w:lvl>
    <w:lvl w:ilvl="2" w:tplc="04050005" w:tentative="1">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cs="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cs="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27" w15:restartNumberingAfterBreak="0">
    <w:nsid w:val="3F0D2885"/>
    <w:multiLevelType w:val="hybridMultilevel"/>
    <w:tmpl w:val="E9D42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347FC"/>
    <w:multiLevelType w:val="hybridMultilevel"/>
    <w:tmpl w:val="BD969792"/>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126BCC"/>
    <w:multiLevelType w:val="multilevel"/>
    <w:tmpl w:val="7332B8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47536BF9"/>
    <w:multiLevelType w:val="hybridMultilevel"/>
    <w:tmpl w:val="B32C4AE2"/>
    <w:lvl w:ilvl="0" w:tplc="3678168C">
      <w:start w:val="1"/>
      <w:numFmt w:val="lowerLetter"/>
      <w:lvlText w:val="%1)"/>
      <w:lvlJc w:val="left"/>
      <w:pPr>
        <w:tabs>
          <w:tab w:val="num" w:pos="360"/>
        </w:tabs>
        <w:ind w:left="360" w:hanging="360"/>
      </w:pPr>
      <w:rPr>
        <w:rFonts w:hint="default"/>
        <w:b w:val="0"/>
        <w:i w:val="0"/>
      </w:rPr>
    </w:lvl>
    <w:lvl w:ilvl="1" w:tplc="1A022E5E">
      <w:start w:val="1"/>
      <w:numFmt w:val="decimal"/>
      <w:lvlText w:val="%2)"/>
      <w:lvlJc w:val="left"/>
      <w:pPr>
        <w:tabs>
          <w:tab w:val="num" w:pos="1156"/>
        </w:tabs>
        <w:ind w:left="1156" w:hanging="360"/>
      </w:pPr>
      <w:rPr>
        <w:rFonts w:hint="default"/>
      </w:r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31" w15:restartNumberingAfterBreak="0">
    <w:nsid w:val="491625F0"/>
    <w:multiLevelType w:val="hybridMultilevel"/>
    <w:tmpl w:val="43EE97BE"/>
    <w:lvl w:ilvl="0" w:tplc="7714A50E">
      <w:numFmt w:val="bullet"/>
      <w:lvlText w:val="-"/>
      <w:lvlJc w:val="left"/>
      <w:pPr>
        <w:tabs>
          <w:tab w:val="num" w:pos="1102"/>
        </w:tabs>
        <w:ind w:left="1102" w:hanging="360"/>
      </w:pPr>
      <w:rPr>
        <w:rFonts w:ascii="Times New Roman" w:eastAsia="Times New Roman" w:hAnsi="Times New Roman" w:cs="Times New Roman" w:hint="default"/>
      </w:rPr>
    </w:lvl>
    <w:lvl w:ilvl="1" w:tplc="04050003" w:tentative="1">
      <w:start w:val="1"/>
      <w:numFmt w:val="bullet"/>
      <w:lvlText w:val="o"/>
      <w:lvlJc w:val="left"/>
      <w:pPr>
        <w:tabs>
          <w:tab w:val="num" w:pos="-98"/>
        </w:tabs>
        <w:ind w:left="-98" w:hanging="360"/>
      </w:pPr>
      <w:rPr>
        <w:rFonts w:ascii="Courier New" w:hAnsi="Courier New" w:cs="Courier New" w:hint="default"/>
      </w:rPr>
    </w:lvl>
    <w:lvl w:ilvl="2" w:tplc="04050005" w:tentative="1">
      <w:start w:val="1"/>
      <w:numFmt w:val="bullet"/>
      <w:lvlText w:val=""/>
      <w:lvlJc w:val="left"/>
      <w:pPr>
        <w:tabs>
          <w:tab w:val="num" w:pos="622"/>
        </w:tabs>
        <w:ind w:left="622" w:hanging="360"/>
      </w:pPr>
      <w:rPr>
        <w:rFonts w:ascii="Wingdings" w:hAnsi="Wingdings" w:hint="default"/>
      </w:rPr>
    </w:lvl>
    <w:lvl w:ilvl="3" w:tplc="04050001" w:tentative="1">
      <w:start w:val="1"/>
      <w:numFmt w:val="bullet"/>
      <w:lvlText w:val=""/>
      <w:lvlJc w:val="left"/>
      <w:pPr>
        <w:tabs>
          <w:tab w:val="num" w:pos="1342"/>
        </w:tabs>
        <w:ind w:left="1342" w:hanging="360"/>
      </w:pPr>
      <w:rPr>
        <w:rFonts w:ascii="Symbol" w:hAnsi="Symbol" w:hint="default"/>
      </w:rPr>
    </w:lvl>
    <w:lvl w:ilvl="4" w:tplc="04050003" w:tentative="1">
      <w:start w:val="1"/>
      <w:numFmt w:val="bullet"/>
      <w:lvlText w:val="o"/>
      <w:lvlJc w:val="left"/>
      <w:pPr>
        <w:tabs>
          <w:tab w:val="num" w:pos="2062"/>
        </w:tabs>
        <w:ind w:left="2062" w:hanging="360"/>
      </w:pPr>
      <w:rPr>
        <w:rFonts w:ascii="Courier New" w:hAnsi="Courier New" w:cs="Courier New" w:hint="default"/>
      </w:rPr>
    </w:lvl>
    <w:lvl w:ilvl="5" w:tplc="04050005" w:tentative="1">
      <w:start w:val="1"/>
      <w:numFmt w:val="bullet"/>
      <w:lvlText w:val=""/>
      <w:lvlJc w:val="left"/>
      <w:pPr>
        <w:tabs>
          <w:tab w:val="num" w:pos="2782"/>
        </w:tabs>
        <w:ind w:left="2782" w:hanging="360"/>
      </w:pPr>
      <w:rPr>
        <w:rFonts w:ascii="Wingdings" w:hAnsi="Wingdings" w:hint="default"/>
      </w:rPr>
    </w:lvl>
    <w:lvl w:ilvl="6" w:tplc="04050001" w:tentative="1">
      <w:start w:val="1"/>
      <w:numFmt w:val="bullet"/>
      <w:lvlText w:val=""/>
      <w:lvlJc w:val="left"/>
      <w:pPr>
        <w:tabs>
          <w:tab w:val="num" w:pos="3502"/>
        </w:tabs>
        <w:ind w:left="3502" w:hanging="360"/>
      </w:pPr>
      <w:rPr>
        <w:rFonts w:ascii="Symbol" w:hAnsi="Symbol" w:hint="default"/>
      </w:rPr>
    </w:lvl>
    <w:lvl w:ilvl="7" w:tplc="04050003" w:tentative="1">
      <w:start w:val="1"/>
      <w:numFmt w:val="bullet"/>
      <w:lvlText w:val="o"/>
      <w:lvlJc w:val="left"/>
      <w:pPr>
        <w:tabs>
          <w:tab w:val="num" w:pos="4222"/>
        </w:tabs>
        <w:ind w:left="4222" w:hanging="360"/>
      </w:pPr>
      <w:rPr>
        <w:rFonts w:ascii="Courier New" w:hAnsi="Courier New" w:cs="Courier New" w:hint="default"/>
      </w:rPr>
    </w:lvl>
    <w:lvl w:ilvl="8" w:tplc="04050005" w:tentative="1">
      <w:start w:val="1"/>
      <w:numFmt w:val="bullet"/>
      <w:lvlText w:val=""/>
      <w:lvlJc w:val="left"/>
      <w:pPr>
        <w:tabs>
          <w:tab w:val="num" w:pos="4942"/>
        </w:tabs>
        <w:ind w:left="4942" w:hanging="360"/>
      </w:pPr>
      <w:rPr>
        <w:rFonts w:ascii="Wingdings" w:hAnsi="Wingdings" w:hint="default"/>
      </w:rPr>
    </w:lvl>
  </w:abstractNum>
  <w:abstractNum w:abstractNumId="32" w15:restartNumberingAfterBreak="0">
    <w:nsid w:val="4F9A7CF8"/>
    <w:multiLevelType w:val="hybridMultilevel"/>
    <w:tmpl w:val="2B4C64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461CB6"/>
    <w:multiLevelType w:val="multilevel"/>
    <w:tmpl w:val="068C81A6"/>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454"/>
        </w:tabs>
        <w:ind w:left="454" w:hanging="454"/>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4AB79D5"/>
    <w:multiLevelType w:val="hybridMultilevel"/>
    <w:tmpl w:val="6504DDFE"/>
    <w:lvl w:ilvl="0" w:tplc="B82AB71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5C377195"/>
    <w:multiLevelType w:val="hybridMultilevel"/>
    <w:tmpl w:val="ECFE5F3C"/>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07672D"/>
    <w:multiLevelType w:val="hybridMultilevel"/>
    <w:tmpl w:val="D7125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043D4D"/>
    <w:multiLevelType w:val="hybridMultilevel"/>
    <w:tmpl w:val="7804C28E"/>
    <w:lvl w:ilvl="0" w:tplc="8F2CFF1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C9503C"/>
    <w:multiLevelType w:val="hybridMultilevel"/>
    <w:tmpl w:val="6504DDFE"/>
    <w:lvl w:ilvl="0" w:tplc="B82AB71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6953936"/>
    <w:multiLevelType w:val="hybridMultilevel"/>
    <w:tmpl w:val="C6BCCEA4"/>
    <w:lvl w:ilvl="0" w:tplc="B82AB71E">
      <w:start w:val="1"/>
      <w:numFmt w:val="decimal"/>
      <w:lvlText w:val="%1."/>
      <w:lvlJc w:val="left"/>
      <w:pPr>
        <w:tabs>
          <w:tab w:val="num" w:pos="360"/>
        </w:tabs>
        <w:ind w:left="360" w:hanging="360"/>
      </w:pPr>
      <w:rPr>
        <w:rFonts w:hint="default"/>
      </w:rPr>
    </w:lvl>
    <w:lvl w:ilvl="1" w:tplc="1CD8E23C">
      <w:start w:val="1"/>
      <w:numFmt w:val="lowerLetter"/>
      <w:lvlText w:val="%2)"/>
      <w:lvlJc w:val="left"/>
      <w:pPr>
        <w:tabs>
          <w:tab w:val="num" w:pos="1699"/>
        </w:tabs>
        <w:ind w:left="1699" w:hanging="360"/>
      </w:pPr>
      <w:rPr>
        <w:rFonts w:hint="default"/>
      </w:rPr>
    </w:lvl>
    <w:lvl w:ilvl="2" w:tplc="0405001B" w:tentative="1">
      <w:start w:val="1"/>
      <w:numFmt w:val="lowerRoman"/>
      <w:lvlText w:val="%3."/>
      <w:lvlJc w:val="right"/>
      <w:pPr>
        <w:tabs>
          <w:tab w:val="num" w:pos="2419"/>
        </w:tabs>
        <w:ind w:left="2419" w:hanging="180"/>
      </w:pPr>
    </w:lvl>
    <w:lvl w:ilvl="3" w:tplc="0405000F" w:tentative="1">
      <w:start w:val="1"/>
      <w:numFmt w:val="decimal"/>
      <w:lvlText w:val="%4."/>
      <w:lvlJc w:val="left"/>
      <w:pPr>
        <w:tabs>
          <w:tab w:val="num" w:pos="3139"/>
        </w:tabs>
        <w:ind w:left="3139" w:hanging="360"/>
      </w:pPr>
    </w:lvl>
    <w:lvl w:ilvl="4" w:tplc="04050019" w:tentative="1">
      <w:start w:val="1"/>
      <w:numFmt w:val="lowerLetter"/>
      <w:lvlText w:val="%5."/>
      <w:lvlJc w:val="left"/>
      <w:pPr>
        <w:tabs>
          <w:tab w:val="num" w:pos="3859"/>
        </w:tabs>
        <w:ind w:left="3859" w:hanging="360"/>
      </w:pPr>
    </w:lvl>
    <w:lvl w:ilvl="5" w:tplc="0405001B" w:tentative="1">
      <w:start w:val="1"/>
      <w:numFmt w:val="lowerRoman"/>
      <w:lvlText w:val="%6."/>
      <w:lvlJc w:val="right"/>
      <w:pPr>
        <w:tabs>
          <w:tab w:val="num" w:pos="4579"/>
        </w:tabs>
        <w:ind w:left="4579" w:hanging="180"/>
      </w:pPr>
    </w:lvl>
    <w:lvl w:ilvl="6" w:tplc="0405000F" w:tentative="1">
      <w:start w:val="1"/>
      <w:numFmt w:val="decimal"/>
      <w:lvlText w:val="%7."/>
      <w:lvlJc w:val="left"/>
      <w:pPr>
        <w:tabs>
          <w:tab w:val="num" w:pos="5299"/>
        </w:tabs>
        <w:ind w:left="5299" w:hanging="360"/>
      </w:pPr>
    </w:lvl>
    <w:lvl w:ilvl="7" w:tplc="04050019" w:tentative="1">
      <w:start w:val="1"/>
      <w:numFmt w:val="lowerLetter"/>
      <w:lvlText w:val="%8."/>
      <w:lvlJc w:val="left"/>
      <w:pPr>
        <w:tabs>
          <w:tab w:val="num" w:pos="6019"/>
        </w:tabs>
        <w:ind w:left="6019" w:hanging="360"/>
      </w:pPr>
    </w:lvl>
    <w:lvl w:ilvl="8" w:tplc="0405001B" w:tentative="1">
      <w:start w:val="1"/>
      <w:numFmt w:val="lowerRoman"/>
      <w:lvlText w:val="%9."/>
      <w:lvlJc w:val="right"/>
      <w:pPr>
        <w:tabs>
          <w:tab w:val="num" w:pos="6739"/>
        </w:tabs>
        <w:ind w:left="6739" w:hanging="180"/>
      </w:pPr>
    </w:lvl>
  </w:abstractNum>
  <w:abstractNum w:abstractNumId="40" w15:restartNumberingAfterBreak="0">
    <w:nsid w:val="69716B92"/>
    <w:multiLevelType w:val="multilevel"/>
    <w:tmpl w:val="7B72367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42" w15:restartNumberingAfterBreak="0">
    <w:nsid w:val="6AF63D8C"/>
    <w:multiLevelType w:val="hybridMultilevel"/>
    <w:tmpl w:val="BD76C9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88000B"/>
    <w:multiLevelType w:val="hybridMultilevel"/>
    <w:tmpl w:val="C802A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AA5E14"/>
    <w:multiLevelType w:val="hybridMultilevel"/>
    <w:tmpl w:val="C6BCCEA4"/>
    <w:lvl w:ilvl="0" w:tplc="B82AB71E">
      <w:start w:val="1"/>
      <w:numFmt w:val="decimal"/>
      <w:lvlText w:val="%1."/>
      <w:lvlJc w:val="left"/>
      <w:pPr>
        <w:tabs>
          <w:tab w:val="num" w:pos="360"/>
        </w:tabs>
        <w:ind w:left="360" w:hanging="360"/>
      </w:pPr>
      <w:rPr>
        <w:rFonts w:hint="default"/>
      </w:rPr>
    </w:lvl>
    <w:lvl w:ilvl="1" w:tplc="1CD8E23C">
      <w:start w:val="1"/>
      <w:numFmt w:val="lowerLetter"/>
      <w:lvlText w:val="%2)"/>
      <w:lvlJc w:val="left"/>
      <w:pPr>
        <w:tabs>
          <w:tab w:val="num" w:pos="1699"/>
        </w:tabs>
        <w:ind w:left="1699" w:hanging="360"/>
      </w:pPr>
      <w:rPr>
        <w:rFonts w:hint="default"/>
      </w:rPr>
    </w:lvl>
    <w:lvl w:ilvl="2" w:tplc="0405001B" w:tentative="1">
      <w:start w:val="1"/>
      <w:numFmt w:val="lowerRoman"/>
      <w:lvlText w:val="%3."/>
      <w:lvlJc w:val="right"/>
      <w:pPr>
        <w:tabs>
          <w:tab w:val="num" w:pos="2419"/>
        </w:tabs>
        <w:ind w:left="2419" w:hanging="180"/>
      </w:pPr>
    </w:lvl>
    <w:lvl w:ilvl="3" w:tplc="0405000F" w:tentative="1">
      <w:start w:val="1"/>
      <w:numFmt w:val="decimal"/>
      <w:lvlText w:val="%4."/>
      <w:lvlJc w:val="left"/>
      <w:pPr>
        <w:tabs>
          <w:tab w:val="num" w:pos="3139"/>
        </w:tabs>
        <w:ind w:left="3139" w:hanging="360"/>
      </w:pPr>
    </w:lvl>
    <w:lvl w:ilvl="4" w:tplc="04050019" w:tentative="1">
      <w:start w:val="1"/>
      <w:numFmt w:val="lowerLetter"/>
      <w:lvlText w:val="%5."/>
      <w:lvlJc w:val="left"/>
      <w:pPr>
        <w:tabs>
          <w:tab w:val="num" w:pos="3859"/>
        </w:tabs>
        <w:ind w:left="3859" w:hanging="360"/>
      </w:pPr>
    </w:lvl>
    <w:lvl w:ilvl="5" w:tplc="0405001B" w:tentative="1">
      <w:start w:val="1"/>
      <w:numFmt w:val="lowerRoman"/>
      <w:lvlText w:val="%6."/>
      <w:lvlJc w:val="right"/>
      <w:pPr>
        <w:tabs>
          <w:tab w:val="num" w:pos="4579"/>
        </w:tabs>
        <w:ind w:left="4579" w:hanging="180"/>
      </w:pPr>
    </w:lvl>
    <w:lvl w:ilvl="6" w:tplc="0405000F" w:tentative="1">
      <w:start w:val="1"/>
      <w:numFmt w:val="decimal"/>
      <w:lvlText w:val="%7."/>
      <w:lvlJc w:val="left"/>
      <w:pPr>
        <w:tabs>
          <w:tab w:val="num" w:pos="5299"/>
        </w:tabs>
        <w:ind w:left="5299" w:hanging="360"/>
      </w:pPr>
    </w:lvl>
    <w:lvl w:ilvl="7" w:tplc="04050019" w:tentative="1">
      <w:start w:val="1"/>
      <w:numFmt w:val="lowerLetter"/>
      <w:lvlText w:val="%8."/>
      <w:lvlJc w:val="left"/>
      <w:pPr>
        <w:tabs>
          <w:tab w:val="num" w:pos="6019"/>
        </w:tabs>
        <w:ind w:left="6019" w:hanging="360"/>
      </w:pPr>
    </w:lvl>
    <w:lvl w:ilvl="8" w:tplc="0405001B" w:tentative="1">
      <w:start w:val="1"/>
      <w:numFmt w:val="lowerRoman"/>
      <w:lvlText w:val="%9."/>
      <w:lvlJc w:val="right"/>
      <w:pPr>
        <w:tabs>
          <w:tab w:val="num" w:pos="6739"/>
        </w:tabs>
        <w:ind w:left="6739" w:hanging="180"/>
      </w:pPr>
    </w:lvl>
  </w:abstractNum>
  <w:abstractNum w:abstractNumId="45" w15:restartNumberingAfterBreak="0">
    <w:nsid w:val="7B140DDC"/>
    <w:multiLevelType w:val="hybridMultilevel"/>
    <w:tmpl w:val="A16A02A2"/>
    <w:lvl w:ilvl="0" w:tplc="83AE100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473BAB"/>
    <w:multiLevelType w:val="hybridMultilevel"/>
    <w:tmpl w:val="AFEEE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1"/>
  </w:num>
  <w:num w:numId="2">
    <w:abstractNumId w:val="29"/>
  </w:num>
  <w:num w:numId="3">
    <w:abstractNumId w:val="18"/>
  </w:num>
  <w:num w:numId="4">
    <w:abstractNumId w:val="10"/>
  </w:num>
  <w:num w:numId="5">
    <w:abstractNumId w:val="46"/>
  </w:num>
  <w:num w:numId="6">
    <w:abstractNumId w:val="19"/>
  </w:num>
  <w:num w:numId="7">
    <w:abstractNumId w:val="4"/>
  </w:num>
  <w:num w:numId="8">
    <w:abstractNumId w:val="43"/>
  </w:num>
  <w:num w:numId="9">
    <w:abstractNumId w:val="12"/>
  </w:num>
  <w:num w:numId="10">
    <w:abstractNumId w:val="28"/>
  </w:num>
  <w:num w:numId="11">
    <w:abstractNumId w:val="45"/>
  </w:num>
  <w:num w:numId="12">
    <w:abstractNumId w:val="36"/>
  </w:num>
  <w:num w:numId="13">
    <w:abstractNumId w:val="25"/>
  </w:num>
  <w:num w:numId="14">
    <w:abstractNumId w:val="26"/>
  </w:num>
  <w:num w:numId="15">
    <w:abstractNumId w:val="23"/>
  </w:num>
  <w:num w:numId="16">
    <w:abstractNumId w:val="31"/>
  </w:num>
  <w:num w:numId="17">
    <w:abstractNumId w:val="11"/>
  </w:num>
  <w:num w:numId="18">
    <w:abstractNumId w:val="24"/>
  </w:num>
  <w:num w:numId="19">
    <w:abstractNumId w:val="20"/>
  </w:num>
  <w:num w:numId="20">
    <w:abstractNumId w:val="38"/>
  </w:num>
  <w:num w:numId="21">
    <w:abstractNumId w:val="0"/>
  </w:num>
  <w:num w:numId="22">
    <w:abstractNumId w:val="33"/>
  </w:num>
  <w:num w:numId="23">
    <w:abstractNumId w:val="2"/>
  </w:num>
  <w:num w:numId="24">
    <w:abstractNumId w:val="44"/>
  </w:num>
  <w:num w:numId="25">
    <w:abstractNumId w:val="14"/>
  </w:num>
  <w:num w:numId="26">
    <w:abstractNumId w:val="42"/>
  </w:num>
  <w:num w:numId="27">
    <w:abstractNumId w:val="27"/>
  </w:num>
  <w:num w:numId="28">
    <w:abstractNumId w:val="35"/>
  </w:num>
  <w:num w:numId="29">
    <w:abstractNumId w:val="16"/>
  </w:num>
  <w:num w:numId="30">
    <w:abstractNumId w:val="15"/>
  </w:num>
  <w:num w:numId="31">
    <w:abstractNumId w:val="37"/>
  </w:num>
  <w:num w:numId="32">
    <w:abstractNumId w:val="40"/>
  </w:num>
  <w:num w:numId="33">
    <w:abstractNumId w:val="6"/>
  </w:num>
  <w:num w:numId="34">
    <w:abstractNumId w:val="5"/>
  </w:num>
  <w:num w:numId="35">
    <w:abstractNumId w:val="7"/>
  </w:num>
  <w:num w:numId="36">
    <w:abstractNumId w:val="21"/>
  </w:num>
  <w:num w:numId="37">
    <w:abstractNumId w:val="13"/>
  </w:num>
  <w:num w:numId="38">
    <w:abstractNumId w:val="34"/>
  </w:num>
  <w:num w:numId="39">
    <w:abstractNumId w:val="17"/>
  </w:num>
  <w:num w:numId="40">
    <w:abstractNumId w:val="3"/>
  </w:num>
  <w:num w:numId="41">
    <w:abstractNumId w:val="30"/>
  </w:num>
  <w:num w:numId="42">
    <w:abstractNumId w:val="1"/>
  </w:num>
  <w:num w:numId="43">
    <w:abstractNumId w:val="39"/>
  </w:num>
  <w:num w:numId="44">
    <w:abstractNumId w:val="8"/>
  </w:num>
  <w:num w:numId="45">
    <w:abstractNumId w:val="22"/>
  </w:num>
  <w:num w:numId="46">
    <w:abstractNumId w:val="9"/>
  </w:num>
  <w:num w:numId="47">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3D"/>
    <w:rsid w:val="00000228"/>
    <w:rsid w:val="000020F0"/>
    <w:rsid w:val="00005C3F"/>
    <w:rsid w:val="000062A9"/>
    <w:rsid w:val="00010164"/>
    <w:rsid w:val="00012747"/>
    <w:rsid w:val="00013D0F"/>
    <w:rsid w:val="00013ECC"/>
    <w:rsid w:val="00013F46"/>
    <w:rsid w:val="000167EB"/>
    <w:rsid w:val="0001692F"/>
    <w:rsid w:val="00016C07"/>
    <w:rsid w:val="00027B11"/>
    <w:rsid w:val="00031244"/>
    <w:rsid w:val="000323DE"/>
    <w:rsid w:val="00033018"/>
    <w:rsid w:val="00033642"/>
    <w:rsid w:val="000379CF"/>
    <w:rsid w:val="00044A88"/>
    <w:rsid w:val="000450ED"/>
    <w:rsid w:val="00045636"/>
    <w:rsid w:val="0005049C"/>
    <w:rsid w:val="000536EA"/>
    <w:rsid w:val="000542DF"/>
    <w:rsid w:val="00054CBC"/>
    <w:rsid w:val="00061DD0"/>
    <w:rsid w:val="00062B05"/>
    <w:rsid w:val="000635B6"/>
    <w:rsid w:val="00064D07"/>
    <w:rsid w:val="00066CD3"/>
    <w:rsid w:val="00072D61"/>
    <w:rsid w:val="000758D8"/>
    <w:rsid w:val="00075C50"/>
    <w:rsid w:val="00076C28"/>
    <w:rsid w:val="00076DBA"/>
    <w:rsid w:val="00082244"/>
    <w:rsid w:val="0008784A"/>
    <w:rsid w:val="00087D17"/>
    <w:rsid w:val="0009032F"/>
    <w:rsid w:val="000A0174"/>
    <w:rsid w:val="000A7BA9"/>
    <w:rsid w:val="000B1DE4"/>
    <w:rsid w:val="000B2273"/>
    <w:rsid w:val="000B3623"/>
    <w:rsid w:val="000B7D32"/>
    <w:rsid w:val="000C133F"/>
    <w:rsid w:val="000C1CE8"/>
    <w:rsid w:val="000C29D7"/>
    <w:rsid w:val="000C3982"/>
    <w:rsid w:val="000C3C30"/>
    <w:rsid w:val="000C524E"/>
    <w:rsid w:val="000C7760"/>
    <w:rsid w:val="000D092B"/>
    <w:rsid w:val="000D3C3D"/>
    <w:rsid w:val="000D4950"/>
    <w:rsid w:val="000D5627"/>
    <w:rsid w:val="000D5C02"/>
    <w:rsid w:val="000E2DF0"/>
    <w:rsid w:val="000E44D7"/>
    <w:rsid w:val="000F0247"/>
    <w:rsid w:val="000F34A6"/>
    <w:rsid w:val="000F7936"/>
    <w:rsid w:val="00100079"/>
    <w:rsid w:val="0010686D"/>
    <w:rsid w:val="00107659"/>
    <w:rsid w:val="00110AF9"/>
    <w:rsid w:val="001130D0"/>
    <w:rsid w:val="00115A34"/>
    <w:rsid w:val="0011621A"/>
    <w:rsid w:val="00117BBE"/>
    <w:rsid w:val="001236D0"/>
    <w:rsid w:val="00124F88"/>
    <w:rsid w:val="001255EB"/>
    <w:rsid w:val="0012573B"/>
    <w:rsid w:val="00127ECE"/>
    <w:rsid w:val="001309FB"/>
    <w:rsid w:val="001326F5"/>
    <w:rsid w:val="00133BDC"/>
    <w:rsid w:val="00137D08"/>
    <w:rsid w:val="001404D7"/>
    <w:rsid w:val="00143915"/>
    <w:rsid w:val="00151923"/>
    <w:rsid w:val="001549DA"/>
    <w:rsid w:val="001565BA"/>
    <w:rsid w:val="00160114"/>
    <w:rsid w:val="0016134F"/>
    <w:rsid w:val="00161568"/>
    <w:rsid w:val="001651D4"/>
    <w:rsid w:val="00172915"/>
    <w:rsid w:val="001817DE"/>
    <w:rsid w:val="00192279"/>
    <w:rsid w:val="001A134A"/>
    <w:rsid w:val="001A2BA4"/>
    <w:rsid w:val="001A2DE7"/>
    <w:rsid w:val="001A3F44"/>
    <w:rsid w:val="001A52F1"/>
    <w:rsid w:val="001B4FA6"/>
    <w:rsid w:val="001B6152"/>
    <w:rsid w:val="001D081A"/>
    <w:rsid w:val="001D15B7"/>
    <w:rsid w:val="001D3055"/>
    <w:rsid w:val="001D380A"/>
    <w:rsid w:val="001D666A"/>
    <w:rsid w:val="001E464C"/>
    <w:rsid w:val="001F1CAE"/>
    <w:rsid w:val="001F5CC3"/>
    <w:rsid w:val="001F65D1"/>
    <w:rsid w:val="001F69BF"/>
    <w:rsid w:val="001F7254"/>
    <w:rsid w:val="0020122F"/>
    <w:rsid w:val="002015E2"/>
    <w:rsid w:val="00201C4F"/>
    <w:rsid w:val="00203C15"/>
    <w:rsid w:val="0020414D"/>
    <w:rsid w:val="00206EDA"/>
    <w:rsid w:val="0021056A"/>
    <w:rsid w:val="00212BD9"/>
    <w:rsid w:val="00212BE0"/>
    <w:rsid w:val="0021353F"/>
    <w:rsid w:val="002135F4"/>
    <w:rsid w:val="00215CD3"/>
    <w:rsid w:val="00220BD3"/>
    <w:rsid w:val="00221AD2"/>
    <w:rsid w:val="002231ED"/>
    <w:rsid w:val="0022496D"/>
    <w:rsid w:val="00226D74"/>
    <w:rsid w:val="00227789"/>
    <w:rsid w:val="00227EE3"/>
    <w:rsid w:val="00230EFF"/>
    <w:rsid w:val="00231A7E"/>
    <w:rsid w:val="002328C3"/>
    <w:rsid w:val="00233093"/>
    <w:rsid w:val="002340B3"/>
    <w:rsid w:val="00234B7B"/>
    <w:rsid w:val="002368C6"/>
    <w:rsid w:val="0024093C"/>
    <w:rsid w:val="002416E4"/>
    <w:rsid w:val="00241BCD"/>
    <w:rsid w:val="00244FA9"/>
    <w:rsid w:val="0024597B"/>
    <w:rsid w:val="00250B03"/>
    <w:rsid w:val="002516A2"/>
    <w:rsid w:val="002517C1"/>
    <w:rsid w:val="0025660A"/>
    <w:rsid w:val="00260870"/>
    <w:rsid w:val="00260A55"/>
    <w:rsid w:val="002616EC"/>
    <w:rsid w:val="0026195B"/>
    <w:rsid w:val="00264D6E"/>
    <w:rsid w:val="002736A9"/>
    <w:rsid w:val="002761CD"/>
    <w:rsid w:val="002801A5"/>
    <w:rsid w:val="00283838"/>
    <w:rsid w:val="002843FA"/>
    <w:rsid w:val="00291260"/>
    <w:rsid w:val="00292235"/>
    <w:rsid w:val="00297C65"/>
    <w:rsid w:val="002A5B32"/>
    <w:rsid w:val="002A6E2E"/>
    <w:rsid w:val="002B2EA9"/>
    <w:rsid w:val="002B4AB6"/>
    <w:rsid w:val="002B4C22"/>
    <w:rsid w:val="002B7A2F"/>
    <w:rsid w:val="002C3437"/>
    <w:rsid w:val="002D7E64"/>
    <w:rsid w:val="002E03C8"/>
    <w:rsid w:val="002E1A20"/>
    <w:rsid w:val="002E22E4"/>
    <w:rsid w:val="002E2DC8"/>
    <w:rsid w:val="002F0124"/>
    <w:rsid w:val="002F1E67"/>
    <w:rsid w:val="002F2355"/>
    <w:rsid w:val="002F310E"/>
    <w:rsid w:val="002F331A"/>
    <w:rsid w:val="002F496B"/>
    <w:rsid w:val="002F5888"/>
    <w:rsid w:val="002F6022"/>
    <w:rsid w:val="003002F5"/>
    <w:rsid w:val="0030042D"/>
    <w:rsid w:val="00301A24"/>
    <w:rsid w:val="00302B95"/>
    <w:rsid w:val="0030477D"/>
    <w:rsid w:val="00305344"/>
    <w:rsid w:val="003103DD"/>
    <w:rsid w:val="00310E24"/>
    <w:rsid w:val="00313933"/>
    <w:rsid w:val="00313CFF"/>
    <w:rsid w:val="00320FBB"/>
    <w:rsid w:val="0032384D"/>
    <w:rsid w:val="00324EA5"/>
    <w:rsid w:val="00324F84"/>
    <w:rsid w:val="003259E8"/>
    <w:rsid w:val="00325A4A"/>
    <w:rsid w:val="00331EA8"/>
    <w:rsid w:val="00332813"/>
    <w:rsid w:val="00334102"/>
    <w:rsid w:val="003444C0"/>
    <w:rsid w:val="003450E8"/>
    <w:rsid w:val="00346086"/>
    <w:rsid w:val="00353D9B"/>
    <w:rsid w:val="00354ED4"/>
    <w:rsid w:val="00360C46"/>
    <w:rsid w:val="003628A7"/>
    <w:rsid w:val="00364682"/>
    <w:rsid w:val="00364C30"/>
    <w:rsid w:val="003657D4"/>
    <w:rsid w:val="00365F84"/>
    <w:rsid w:val="0037093F"/>
    <w:rsid w:val="00371E0C"/>
    <w:rsid w:val="0037435C"/>
    <w:rsid w:val="00376DA2"/>
    <w:rsid w:val="003879D7"/>
    <w:rsid w:val="003A34E6"/>
    <w:rsid w:val="003A5371"/>
    <w:rsid w:val="003A63CC"/>
    <w:rsid w:val="003B5B18"/>
    <w:rsid w:val="003B69A5"/>
    <w:rsid w:val="003C1197"/>
    <w:rsid w:val="003C2A91"/>
    <w:rsid w:val="003C5BB1"/>
    <w:rsid w:val="003C628A"/>
    <w:rsid w:val="003C62A1"/>
    <w:rsid w:val="003D2492"/>
    <w:rsid w:val="003D2F4D"/>
    <w:rsid w:val="003D69CF"/>
    <w:rsid w:val="003E06C1"/>
    <w:rsid w:val="003E4CC5"/>
    <w:rsid w:val="003E6197"/>
    <w:rsid w:val="003E6AAB"/>
    <w:rsid w:val="003E6B71"/>
    <w:rsid w:val="003E7A3E"/>
    <w:rsid w:val="003E7BB2"/>
    <w:rsid w:val="003F0874"/>
    <w:rsid w:val="003F142D"/>
    <w:rsid w:val="003F2575"/>
    <w:rsid w:val="00404AF7"/>
    <w:rsid w:val="00406301"/>
    <w:rsid w:val="0040711B"/>
    <w:rsid w:val="004203CC"/>
    <w:rsid w:val="00424BEC"/>
    <w:rsid w:val="00425200"/>
    <w:rsid w:val="00427A3B"/>
    <w:rsid w:val="00433D6A"/>
    <w:rsid w:val="00436718"/>
    <w:rsid w:val="00436ECB"/>
    <w:rsid w:val="004374DF"/>
    <w:rsid w:val="00437BC6"/>
    <w:rsid w:val="00442CD2"/>
    <w:rsid w:val="00443F9C"/>
    <w:rsid w:val="00447069"/>
    <w:rsid w:val="00452CA8"/>
    <w:rsid w:val="004537F0"/>
    <w:rsid w:val="00453994"/>
    <w:rsid w:val="004570E6"/>
    <w:rsid w:val="00463D1D"/>
    <w:rsid w:val="00464F95"/>
    <w:rsid w:val="00467093"/>
    <w:rsid w:val="00470797"/>
    <w:rsid w:val="00471A9A"/>
    <w:rsid w:val="00476633"/>
    <w:rsid w:val="00477307"/>
    <w:rsid w:val="004850D4"/>
    <w:rsid w:val="00486388"/>
    <w:rsid w:val="00491AC6"/>
    <w:rsid w:val="00494752"/>
    <w:rsid w:val="004948F2"/>
    <w:rsid w:val="00495083"/>
    <w:rsid w:val="004963D1"/>
    <w:rsid w:val="00496E82"/>
    <w:rsid w:val="0049764C"/>
    <w:rsid w:val="004A0889"/>
    <w:rsid w:val="004A09D8"/>
    <w:rsid w:val="004A21ED"/>
    <w:rsid w:val="004A4CA0"/>
    <w:rsid w:val="004A7CCB"/>
    <w:rsid w:val="004B2A5B"/>
    <w:rsid w:val="004B32CF"/>
    <w:rsid w:val="004B57A7"/>
    <w:rsid w:val="004B79AF"/>
    <w:rsid w:val="004C0A39"/>
    <w:rsid w:val="004C0DE4"/>
    <w:rsid w:val="004C5B90"/>
    <w:rsid w:val="004C5E92"/>
    <w:rsid w:val="004C67EA"/>
    <w:rsid w:val="004D058A"/>
    <w:rsid w:val="004D16A7"/>
    <w:rsid w:val="004D57FD"/>
    <w:rsid w:val="004D6BEA"/>
    <w:rsid w:val="004D78AC"/>
    <w:rsid w:val="004E0876"/>
    <w:rsid w:val="004E11A0"/>
    <w:rsid w:val="004E4EEA"/>
    <w:rsid w:val="004F4049"/>
    <w:rsid w:val="004F58B3"/>
    <w:rsid w:val="004F7943"/>
    <w:rsid w:val="0050001E"/>
    <w:rsid w:val="00504DDE"/>
    <w:rsid w:val="00507DAA"/>
    <w:rsid w:val="005103BA"/>
    <w:rsid w:val="00512452"/>
    <w:rsid w:val="005137A4"/>
    <w:rsid w:val="005142FA"/>
    <w:rsid w:val="00514FDA"/>
    <w:rsid w:val="005204A4"/>
    <w:rsid w:val="00521D0E"/>
    <w:rsid w:val="0052477E"/>
    <w:rsid w:val="00525919"/>
    <w:rsid w:val="00530805"/>
    <w:rsid w:val="0053198B"/>
    <w:rsid w:val="00531CCF"/>
    <w:rsid w:val="00533212"/>
    <w:rsid w:val="005414C5"/>
    <w:rsid w:val="0054525D"/>
    <w:rsid w:val="00545289"/>
    <w:rsid w:val="00545821"/>
    <w:rsid w:val="005464C3"/>
    <w:rsid w:val="00550019"/>
    <w:rsid w:val="00550110"/>
    <w:rsid w:val="00551550"/>
    <w:rsid w:val="00552602"/>
    <w:rsid w:val="00552B3B"/>
    <w:rsid w:val="0055300D"/>
    <w:rsid w:val="00553296"/>
    <w:rsid w:val="00555422"/>
    <w:rsid w:val="0055553E"/>
    <w:rsid w:val="00555FEE"/>
    <w:rsid w:val="00557A93"/>
    <w:rsid w:val="005621CE"/>
    <w:rsid w:val="0056279D"/>
    <w:rsid w:val="00563DC4"/>
    <w:rsid w:val="005661E2"/>
    <w:rsid w:val="005704AC"/>
    <w:rsid w:val="005709E7"/>
    <w:rsid w:val="00570E0C"/>
    <w:rsid w:val="00571510"/>
    <w:rsid w:val="00571A18"/>
    <w:rsid w:val="0057482E"/>
    <w:rsid w:val="0058031E"/>
    <w:rsid w:val="005820B4"/>
    <w:rsid w:val="00584B75"/>
    <w:rsid w:val="00592FCA"/>
    <w:rsid w:val="00594284"/>
    <w:rsid w:val="005943EE"/>
    <w:rsid w:val="00594DC0"/>
    <w:rsid w:val="00595EF8"/>
    <w:rsid w:val="005962B4"/>
    <w:rsid w:val="005969C1"/>
    <w:rsid w:val="005A0505"/>
    <w:rsid w:val="005A0853"/>
    <w:rsid w:val="005A0F47"/>
    <w:rsid w:val="005A4A80"/>
    <w:rsid w:val="005A66AC"/>
    <w:rsid w:val="005B0F10"/>
    <w:rsid w:val="005B7134"/>
    <w:rsid w:val="005B75AE"/>
    <w:rsid w:val="005C3369"/>
    <w:rsid w:val="005C45AC"/>
    <w:rsid w:val="005C7E8D"/>
    <w:rsid w:val="005D17A1"/>
    <w:rsid w:val="005D23EF"/>
    <w:rsid w:val="005D3A48"/>
    <w:rsid w:val="005D4C09"/>
    <w:rsid w:val="005D7DB6"/>
    <w:rsid w:val="005E08DA"/>
    <w:rsid w:val="005E3680"/>
    <w:rsid w:val="005E41B0"/>
    <w:rsid w:val="005E4A1D"/>
    <w:rsid w:val="005E5756"/>
    <w:rsid w:val="005F23CF"/>
    <w:rsid w:val="005F251E"/>
    <w:rsid w:val="005F3626"/>
    <w:rsid w:val="005F3A3C"/>
    <w:rsid w:val="005F5186"/>
    <w:rsid w:val="005F6DEF"/>
    <w:rsid w:val="005F7B8A"/>
    <w:rsid w:val="00600653"/>
    <w:rsid w:val="00600D3F"/>
    <w:rsid w:val="00605698"/>
    <w:rsid w:val="006059D5"/>
    <w:rsid w:val="00607648"/>
    <w:rsid w:val="00615CF0"/>
    <w:rsid w:val="00615D98"/>
    <w:rsid w:val="00621897"/>
    <w:rsid w:val="00622A34"/>
    <w:rsid w:val="00623E30"/>
    <w:rsid w:val="006259C5"/>
    <w:rsid w:val="00627A8E"/>
    <w:rsid w:val="0063036C"/>
    <w:rsid w:val="00634B98"/>
    <w:rsid w:val="00637CC9"/>
    <w:rsid w:val="00641D1F"/>
    <w:rsid w:val="006453DB"/>
    <w:rsid w:val="00647A1C"/>
    <w:rsid w:val="00651937"/>
    <w:rsid w:val="00651A54"/>
    <w:rsid w:val="00651C49"/>
    <w:rsid w:val="006537A9"/>
    <w:rsid w:val="00654D65"/>
    <w:rsid w:val="00656388"/>
    <w:rsid w:val="00657E55"/>
    <w:rsid w:val="00671A5A"/>
    <w:rsid w:val="00672951"/>
    <w:rsid w:val="00674A92"/>
    <w:rsid w:val="0067740F"/>
    <w:rsid w:val="0068009C"/>
    <w:rsid w:val="0068323C"/>
    <w:rsid w:val="00684E0F"/>
    <w:rsid w:val="00686E11"/>
    <w:rsid w:val="00690CF8"/>
    <w:rsid w:val="00691F91"/>
    <w:rsid w:val="0069437F"/>
    <w:rsid w:val="00695D59"/>
    <w:rsid w:val="00696BF9"/>
    <w:rsid w:val="006A5693"/>
    <w:rsid w:val="006B2221"/>
    <w:rsid w:val="006B2AC2"/>
    <w:rsid w:val="006B2C9D"/>
    <w:rsid w:val="006B2DA5"/>
    <w:rsid w:val="006B43CE"/>
    <w:rsid w:val="006B6A2D"/>
    <w:rsid w:val="006B7891"/>
    <w:rsid w:val="006C0C5B"/>
    <w:rsid w:val="006C129E"/>
    <w:rsid w:val="006C137A"/>
    <w:rsid w:val="006C6735"/>
    <w:rsid w:val="006D1F7D"/>
    <w:rsid w:val="006D48BD"/>
    <w:rsid w:val="006D4985"/>
    <w:rsid w:val="006D49E0"/>
    <w:rsid w:val="006D5234"/>
    <w:rsid w:val="006D596C"/>
    <w:rsid w:val="006D6096"/>
    <w:rsid w:val="006D6D9E"/>
    <w:rsid w:val="006E0204"/>
    <w:rsid w:val="006F01BE"/>
    <w:rsid w:val="006F1FF4"/>
    <w:rsid w:val="006F290D"/>
    <w:rsid w:val="006F6974"/>
    <w:rsid w:val="0070223A"/>
    <w:rsid w:val="0070727C"/>
    <w:rsid w:val="00710085"/>
    <w:rsid w:val="007101AB"/>
    <w:rsid w:val="00712BC5"/>
    <w:rsid w:val="00714096"/>
    <w:rsid w:val="00715E44"/>
    <w:rsid w:val="00717A40"/>
    <w:rsid w:val="00721421"/>
    <w:rsid w:val="007373B0"/>
    <w:rsid w:val="00740A72"/>
    <w:rsid w:val="00743693"/>
    <w:rsid w:val="007447C4"/>
    <w:rsid w:val="0074580E"/>
    <w:rsid w:val="00747517"/>
    <w:rsid w:val="00752B08"/>
    <w:rsid w:val="007544D3"/>
    <w:rsid w:val="00754D2F"/>
    <w:rsid w:val="00757218"/>
    <w:rsid w:val="00760E7B"/>
    <w:rsid w:val="00764302"/>
    <w:rsid w:val="00777A70"/>
    <w:rsid w:val="00780007"/>
    <w:rsid w:val="00780CD4"/>
    <w:rsid w:val="00780D3C"/>
    <w:rsid w:val="00784409"/>
    <w:rsid w:val="00785E8C"/>
    <w:rsid w:val="00786A4E"/>
    <w:rsid w:val="00793540"/>
    <w:rsid w:val="00793E17"/>
    <w:rsid w:val="007950C6"/>
    <w:rsid w:val="0079614B"/>
    <w:rsid w:val="007967A1"/>
    <w:rsid w:val="007A3E22"/>
    <w:rsid w:val="007A7DE2"/>
    <w:rsid w:val="007B052B"/>
    <w:rsid w:val="007B2890"/>
    <w:rsid w:val="007D0ACB"/>
    <w:rsid w:val="007D0BC6"/>
    <w:rsid w:val="007D0EDF"/>
    <w:rsid w:val="007D138A"/>
    <w:rsid w:val="007D160F"/>
    <w:rsid w:val="007D729D"/>
    <w:rsid w:val="007D7B97"/>
    <w:rsid w:val="007E460A"/>
    <w:rsid w:val="007F198F"/>
    <w:rsid w:val="007F48B2"/>
    <w:rsid w:val="007F5528"/>
    <w:rsid w:val="007F5F70"/>
    <w:rsid w:val="0080215D"/>
    <w:rsid w:val="00806800"/>
    <w:rsid w:val="00806FF0"/>
    <w:rsid w:val="00810C01"/>
    <w:rsid w:val="00812827"/>
    <w:rsid w:val="008138DC"/>
    <w:rsid w:val="00815C03"/>
    <w:rsid w:val="00820F7D"/>
    <w:rsid w:val="008217F2"/>
    <w:rsid w:val="00825F19"/>
    <w:rsid w:val="008276C5"/>
    <w:rsid w:val="00827BF6"/>
    <w:rsid w:val="008312CD"/>
    <w:rsid w:val="00833461"/>
    <w:rsid w:val="008366DB"/>
    <w:rsid w:val="00841D92"/>
    <w:rsid w:val="008436E7"/>
    <w:rsid w:val="008453BD"/>
    <w:rsid w:val="00846402"/>
    <w:rsid w:val="008465D6"/>
    <w:rsid w:val="00846C4D"/>
    <w:rsid w:val="00851C75"/>
    <w:rsid w:val="00855A19"/>
    <w:rsid w:val="008573E3"/>
    <w:rsid w:val="008612A9"/>
    <w:rsid w:val="00865DE0"/>
    <w:rsid w:val="008724CB"/>
    <w:rsid w:val="00872FA5"/>
    <w:rsid w:val="008734CB"/>
    <w:rsid w:val="00874BC6"/>
    <w:rsid w:val="00876FA9"/>
    <w:rsid w:val="00884A9F"/>
    <w:rsid w:val="008909E3"/>
    <w:rsid w:val="00891532"/>
    <w:rsid w:val="00894448"/>
    <w:rsid w:val="0089463B"/>
    <w:rsid w:val="00894D5F"/>
    <w:rsid w:val="00896911"/>
    <w:rsid w:val="00897F1B"/>
    <w:rsid w:val="008A0A3C"/>
    <w:rsid w:val="008A0E73"/>
    <w:rsid w:val="008A12D1"/>
    <w:rsid w:val="008A3FFB"/>
    <w:rsid w:val="008A4082"/>
    <w:rsid w:val="008A6041"/>
    <w:rsid w:val="008B32A9"/>
    <w:rsid w:val="008B3CDD"/>
    <w:rsid w:val="008C298A"/>
    <w:rsid w:val="008C5955"/>
    <w:rsid w:val="008D0B9F"/>
    <w:rsid w:val="008D0E9A"/>
    <w:rsid w:val="008D6E64"/>
    <w:rsid w:val="008D7BC6"/>
    <w:rsid w:val="008E042C"/>
    <w:rsid w:val="008E0616"/>
    <w:rsid w:val="008F0AC3"/>
    <w:rsid w:val="008F2795"/>
    <w:rsid w:val="008F2BC2"/>
    <w:rsid w:val="008F52F9"/>
    <w:rsid w:val="0090483E"/>
    <w:rsid w:val="009146C9"/>
    <w:rsid w:val="009201EB"/>
    <w:rsid w:val="0092152D"/>
    <w:rsid w:val="009232E8"/>
    <w:rsid w:val="0092389A"/>
    <w:rsid w:val="00931D4D"/>
    <w:rsid w:val="00932BC4"/>
    <w:rsid w:val="00935D47"/>
    <w:rsid w:val="0094132A"/>
    <w:rsid w:val="00941437"/>
    <w:rsid w:val="0094251A"/>
    <w:rsid w:val="00942D12"/>
    <w:rsid w:val="0094408D"/>
    <w:rsid w:val="009446C6"/>
    <w:rsid w:val="00945B9D"/>
    <w:rsid w:val="009463E9"/>
    <w:rsid w:val="00946899"/>
    <w:rsid w:val="00952DB7"/>
    <w:rsid w:val="00956155"/>
    <w:rsid w:val="00957E6F"/>
    <w:rsid w:val="009658C4"/>
    <w:rsid w:val="00966125"/>
    <w:rsid w:val="00970FE3"/>
    <w:rsid w:val="0097433E"/>
    <w:rsid w:val="0097480D"/>
    <w:rsid w:val="00974DFC"/>
    <w:rsid w:val="009754BE"/>
    <w:rsid w:val="00976A80"/>
    <w:rsid w:val="00976BAE"/>
    <w:rsid w:val="00981D47"/>
    <w:rsid w:val="00995C43"/>
    <w:rsid w:val="00995CE9"/>
    <w:rsid w:val="009961E8"/>
    <w:rsid w:val="00996DB7"/>
    <w:rsid w:val="00997A30"/>
    <w:rsid w:val="009A2A36"/>
    <w:rsid w:val="009B0E3F"/>
    <w:rsid w:val="009B7D88"/>
    <w:rsid w:val="009C2606"/>
    <w:rsid w:val="009C3059"/>
    <w:rsid w:val="009C490D"/>
    <w:rsid w:val="009C6998"/>
    <w:rsid w:val="009C7B37"/>
    <w:rsid w:val="009D091B"/>
    <w:rsid w:val="009D3F63"/>
    <w:rsid w:val="009D45A0"/>
    <w:rsid w:val="009D795D"/>
    <w:rsid w:val="009D7C89"/>
    <w:rsid w:val="009E02B0"/>
    <w:rsid w:val="009E10F7"/>
    <w:rsid w:val="009E5784"/>
    <w:rsid w:val="009E6DBB"/>
    <w:rsid w:val="009F0B7B"/>
    <w:rsid w:val="009F5BC7"/>
    <w:rsid w:val="009F66F2"/>
    <w:rsid w:val="00A006CF"/>
    <w:rsid w:val="00A00C96"/>
    <w:rsid w:val="00A04800"/>
    <w:rsid w:val="00A10509"/>
    <w:rsid w:val="00A10D8E"/>
    <w:rsid w:val="00A1269F"/>
    <w:rsid w:val="00A131FF"/>
    <w:rsid w:val="00A14CDD"/>
    <w:rsid w:val="00A16079"/>
    <w:rsid w:val="00A23AE2"/>
    <w:rsid w:val="00A24B31"/>
    <w:rsid w:val="00A250BE"/>
    <w:rsid w:val="00A277D1"/>
    <w:rsid w:val="00A27E61"/>
    <w:rsid w:val="00A31A54"/>
    <w:rsid w:val="00A36026"/>
    <w:rsid w:val="00A4252D"/>
    <w:rsid w:val="00A4497D"/>
    <w:rsid w:val="00A46B7C"/>
    <w:rsid w:val="00A47A72"/>
    <w:rsid w:val="00A5208B"/>
    <w:rsid w:val="00A52A16"/>
    <w:rsid w:val="00A52BFB"/>
    <w:rsid w:val="00A532BB"/>
    <w:rsid w:val="00A53FBF"/>
    <w:rsid w:val="00A63C76"/>
    <w:rsid w:val="00A645F8"/>
    <w:rsid w:val="00A719BD"/>
    <w:rsid w:val="00A724EF"/>
    <w:rsid w:val="00A7273F"/>
    <w:rsid w:val="00A73E27"/>
    <w:rsid w:val="00A74662"/>
    <w:rsid w:val="00A905B3"/>
    <w:rsid w:val="00A912D4"/>
    <w:rsid w:val="00A9274C"/>
    <w:rsid w:val="00A94B73"/>
    <w:rsid w:val="00A97823"/>
    <w:rsid w:val="00AA09BB"/>
    <w:rsid w:val="00AA1684"/>
    <w:rsid w:val="00AA2A73"/>
    <w:rsid w:val="00AA2C18"/>
    <w:rsid w:val="00AA6A7E"/>
    <w:rsid w:val="00AA754A"/>
    <w:rsid w:val="00AB024F"/>
    <w:rsid w:val="00AB3873"/>
    <w:rsid w:val="00AB474D"/>
    <w:rsid w:val="00AB5615"/>
    <w:rsid w:val="00AC4ED3"/>
    <w:rsid w:val="00AD170A"/>
    <w:rsid w:val="00AD6F3E"/>
    <w:rsid w:val="00AE2B59"/>
    <w:rsid w:val="00AE36C9"/>
    <w:rsid w:val="00AE3D52"/>
    <w:rsid w:val="00AE6304"/>
    <w:rsid w:val="00AE6A84"/>
    <w:rsid w:val="00AF0220"/>
    <w:rsid w:val="00AF198E"/>
    <w:rsid w:val="00AF578E"/>
    <w:rsid w:val="00B00D51"/>
    <w:rsid w:val="00B03872"/>
    <w:rsid w:val="00B05675"/>
    <w:rsid w:val="00B05CD1"/>
    <w:rsid w:val="00B061AB"/>
    <w:rsid w:val="00B07CFD"/>
    <w:rsid w:val="00B10BC9"/>
    <w:rsid w:val="00B11EB5"/>
    <w:rsid w:val="00B16102"/>
    <w:rsid w:val="00B17DC5"/>
    <w:rsid w:val="00B20242"/>
    <w:rsid w:val="00B2362F"/>
    <w:rsid w:val="00B2452D"/>
    <w:rsid w:val="00B30AAD"/>
    <w:rsid w:val="00B33FBE"/>
    <w:rsid w:val="00B34B44"/>
    <w:rsid w:val="00B37395"/>
    <w:rsid w:val="00B374CA"/>
    <w:rsid w:val="00B4435C"/>
    <w:rsid w:val="00B46B9E"/>
    <w:rsid w:val="00B608AE"/>
    <w:rsid w:val="00B61D48"/>
    <w:rsid w:val="00B622AA"/>
    <w:rsid w:val="00B628D5"/>
    <w:rsid w:val="00B63A67"/>
    <w:rsid w:val="00B642D0"/>
    <w:rsid w:val="00B65B93"/>
    <w:rsid w:val="00B70297"/>
    <w:rsid w:val="00B7125A"/>
    <w:rsid w:val="00B718A5"/>
    <w:rsid w:val="00B7551C"/>
    <w:rsid w:val="00B75FAF"/>
    <w:rsid w:val="00B82B0B"/>
    <w:rsid w:val="00B85526"/>
    <w:rsid w:val="00B86D25"/>
    <w:rsid w:val="00B9000C"/>
    <w:rsid w:val="00B90656"/>
    <w:rsid w:val="00B937D7"/>
    <w:rsid w:val="00BA14C6"/>
    <w:rsid w:val="00BA311C"/>
    <w:rsid w:val="00BA650C"/>
    <w:rsid w:val="00BB0B12"/>
    <w:rsid w:val="00BB149A"/>
    <w:rsid w:val="00BB1672"/>
    <w:rsid w:val="00BB24E4"/>
    <w:rsid w:val="00BB3416"/>
    <w:rsid w:val="00BB5401"/>
    <w:rsid w:val="00BC4D09"/>
    <w:rsid w:val="00BD053B"/>
    <w:rsid w:val="00BD0D55"/>
    <w:rsid w:val="00BD1175"/>
    <w:rsid w:val="00BD28B1"/>
    <w:rsid w:val="00BD382A"/>
    <w:rsid w:val="00BD4E06"/>
    <w:rsid w:val="00BE02C4"/>
    <w:rsid w:val="00BE2DB0"/>
    <w:rsid w:val="00BE349C"/>
    <w:rsid w:val="00BE7D53"/>
    <w:rsid w:val="00BF3BD9"/>
    <w:rsid w:val="00BF408B"/>
    <w:rsid w:val="00BF7FB9"/>
    <w:rsid w:val="00C066AD"/>
    <w:rsid w:val="00C11BC3"/>
    <w:rsid w:val="00C133D8"/>
    <w:rsid w:val="00C15046"/>
    <w:rsid w:val="00C15B64"/>
    <w:rsid w:val="00C15E93"/>
    <w:rsid w:val="00C16A3E"/>
    <w:rsid w:val="00C21CA9"/>
    <w:rsid w:val="00C24F0F"/>
    <w:rsid w:val="00C32E1D"/>
    <w:rsid w:val="00C42ACE"/>
    <w:rsid w:val="00C44DF7"/>
    <w:rsid w:val="00C4676C"/>
    <w:rsid w:val="00C50E32"/>
    <w:rsid w:val="00C53378"/>
    <w:rsid w:val="00C53C87"/>
    <w:rsid w:val="00C542DF"/>
    <w:rsid w:val="00C56B8E"/>
    <w:rsid w:val="00C56BF8"/>
    <w:rsid w:val="00C611C8"/>
    <w:rsid w:val="00C6242C"/>
    <w:rsid w:val="00C65163"/>
    <w:rsid w:val="00C67D1E"/>
    <w:rsid w:val="00C724E7"/>
    <w:rsid w:val="00C7335A"/>
    <w:rsid w:val="00C80C12"/>
    <w:rsid w:val="00C841F8"/>
    <w:rsid w:val="00C842B1"/>
    <w:rsid w:val="00C86861"/>
    <w:rsid w:val="00C86F86"/>
    <w:rsid w:val="00C87E2D"/>
    <w:rsid w:val="00C90E5B"/>
    <w:rsid w:val="00C96D95"/>
    <w:rsid w:val="00C97CA2"/>
    <w:rsid w:val="00C97D1F"/>
    <w:rsid w:val="00CA26D2"/>
    <w:rsid w:val="00CA33F1"/>
    <w:rsid w:val="00CA41B7"/>
    <w:rsid w:val="00CB154B"/>
    <w:rsid w:val="00CB212B"/>
    <w:rsid w:val="00CB3D58"/>
    <w:rsid w:val="00CB45F8"/>
    <w:rsid w:val="00CB5B24"/>
    <w:rsid w:val="00CB61E6"/>
    <w:rsid w:val="00CB7FE2"/>
    <w:rsid w:val="00CC06F7"/>
    <w:rsid w:val="00CC16D3"/>
    <w:rsid w:val="00CC1AEB"/>
    <w:rsid w:val="00CC496D"/>
    <w:rsid w:val="00CC7C9E"/>
    <w:rsid w:val="00CD0CE0"/>
    <w:rsid w:val="00CD27AE"/>
    <w:rsid w:val="00CD4112"/>
    <w:rsid w:val="00CD757C"/>
    <w:rsid w:val="00CE3480"/>
    <w:rsid w:val="00CE54C1"/>
    <w:rsid w:val="00CE57A7"/>
    <w:rsid w:val="00CF4536"/>
    <w:rsid w:val="00CF715D"/>
    <w:rsid w:val="00D03E25"/>
    <w:rsid w:val="00D1190C"/>
    <w:rsid w:val="00D131AF"/>
    <w:rsid w:val="00D14876"/>
    <w:rsid w:val="00D14F2E"/>
    <w:rsid w:val="00D15B9B"/>
    <w:rsid w:val="00D16D78"/>
    <w:rsid w:val="00D16F0B"/>
    <w:rsid w:val="00D22CDD"/>
    <w:rsid w:val="00D2323C"/>
    <w:rsid w:val="00D23AD4"/>
    <w:rsid w:val="00D256F4"/>
    <w:rsid w:val="00D25BD5"/>
    <w:rsid w:val="00D3122A"/>
    <w:rsid w:val="00D376CB"/>
    <w:rsid w:val="00D42ED3"/>
    <w:rsid w:val="00D50323"/>
    <w:rsid w:val="00D55B30"/>
    <w:rsid w:val="00D577FF"/>
    <w:rsid w:val="00D610E6"/>
    <w:rsid w:val="00D62286"/>
    <w:rsid w:val="00D6290D"/>
    <w:rsid w:val="00D62B98"/>
    <w:rsid w:val="00D63AC8"/>
    <w:rsid w:val="00D652FF"/>
    <w:rsid w:val="00D664C0"/>
    <w:rsid w:val="00D66EB3"/>
    <w:rsid w:val="00D7111C"/>
    <w:rsid w:val="00D71357"/>
    <w:rsid w:val="00D7271A"/>
    <w:rsid w:val="00D727C2"/>
    <w:rsid w:val="00D74655"/>
    <w:rsid w:val="00D75630"/>
    <w:rsid w:val="00D76642"/>
    <w:rsid w:val="00D85910"/>
    <w:rsid w:val="00D85ABF"/>
    <w:rsid w:val="00D85BCB"/>
    <w:rsid w:val="00D931A1"/>
    <w:rsid w:val="00D95C71"/>
    <w:rsid w:val="00D96122"/>
    <w:rsid w:val="00D96182"/>
    <w:rsid w:val="00D963F3"/>
    <w:rsid w:val="00DA113C"/>
    <w:rsid w:val="00DA25E5"/>
    <w:rsid w:val="00DA2C56"/>
    <w:rsid w:val="00DA3AA3"/>
    <w:rsid w:val="00DA3B3E"/>
    <w:rsid w:val="00DA4A9A"/>
    <w:rsid w:val="00DA5272"/>
    <w:rsid w:val="00DA7888"/>
    <w:rsid w:val="00DB5CCD"/>
    <w:rsid w:val="00DB6BD4"/>
    <w:rsid w:val="00DC08AF"/>
    <w:rsid w:val="00DC2761"/>
    <w:rsid w:val="00DC2EF7"/>
    <w:rsid w:val="00DC60DB"/>
    <w:rsid w:val="00DC7386"/>
    <w:rsid w:val="00DC7FA4"/>
    <w:rsid w:val="00DD1966"/>
    <w:rsid w:val="00DE0B0D"/>
    <w:rsid w:val="00DE1611"/>
    <w:rsid w:val="00DE21CC"/>
    <w:rsid w:val="00DE3C18"/>
    <w:rsid w:val="00DE53CA"/>
    <w:rsid w:val="00DF0D1D"/>
    <w:rsid w:val="00DF149F"/>
    <w:rsid w:val="00DF2C3D"/>
    <w:rsid w:val="00DF696B"/>
    <w:rsid w:val="00E01A64"/>
    <w:rsid w:val="00E036F9"/>
    <w:rsid w:val="00E04A7D"/>
    <w:rsid w:val="00E070D2"/>
    <w:rsid w:val="00E13D98"/>
    <w:rsid w:val="00E14F5B"/>
    <w:rsid w:val="00E17462"/>
    <w:rsid w:val="00E22221"/>
    <w:rsid w:val="00E224CB"/>
    <w:rsid w:val="00E22526"/>
    <w:rsid w:val="00E32BCB"/>
    <w:rsid w:val="00E34E2A"/>
    <w:rsid w:val="00E34FD8"/>
    <w:rsid w:val="00E3540E"/>
    <w:rsid w:val="00E42530"/>
    <w:rsid w:val="00E44EFB"/>
    <w:rsid w:val="00E45F38"/>
    <w:rsid w:val="00E4691D"/>
    <w:rsid w:val="00E46AD6"/>
    <w:rsid w:val="00E46C05"/>
    <w:rsid w:val="00E53A4D"/>
    <w:rsid w:val="00E609E9"/>
    <w:rsid w:val="00E63626"/>
    <w:rsid w:val="00E6398D"/>
    <w:rsid w:val="00E6668C"/>
    <w:rsid w:val="00E70194"/>
    <w:rsid w:val="00E71DAA"/>
    <w:rsid w:val="00E726B5"/>
    <w:rsid w:val="00E73CF7"/>
    <w:rsid w:val="00E7490B"/>
    <w:rsid w:val="00E7513F"/>
    <w:rsid w:val="00E753A3"/>
    <w:rsid w:val="00E8082A"/>
    <w:rsid w:val="00E82A30"/>
    <w:rsid w:val="00E832A5"/>
    <w:rsid w:val="00E84932"/>
    <w:rsid w:val="00E857ED"/>
    <w:rsid w:val="00E86876"/>
    <w:rsid w:val="00E9204B"/>
    <w:rsid w:val="00E922DE"/>
    <w:rsid w:val="00E92D6B"/>
    <w:rsid w:val="00E9328B"/>
    <w:rsid w:val="00E974F2"/>
    <w:rsid w:val="00EA04A0"/>
    <w:rsid w:val="00EA1235"/>
    <w:rsid w:val="00EA2A65"/>
    <w:rsid w:val="00EA4DA2"/>
    <w:rsid w:val="00EB016D"/>
    <w:rsid w:val="00EB0A75"/>
    <w:rsid w:val="00EB3B85"/>
    <w:rsid w:val="00EB616B"/>
    <w:rsid w:val="00EB6CB2"/>
    <w:rsid w:val="00EC0212"/>
    <w:rsid w:val="00EC348A"/>
    <w:rsid w:val="00EC413A"/>
    <w:rsid w:val="00EC7811"/>
    <w:rsid w:val="00ED088F"/>
    <w:rsid w:val="00ED1912"/>
    <w:rsid w:val="00ED4A82"/>
    <w:rsid w:val="00ED71FD"/>
    <w:rsid w:val="00EE5038"/>
    <w:rsid w:val="00EE6F98"/>
    <w:rsid w:val="00EF16B3"/>
    <w:rsid w:val="00EF22AE"/>
    <w:rsid w:val="00F0746D"/>
    <w:rsid w:val="00F07AAE"/>
    <w:rsid w:val="00F10114"/>
    <w:rsid w:val="00F11F2F"/>
    <w:rsid w:val="00F12125"/>
    <w:rsid w:val="00F14C67"/>
    <w:rsid w:val="00F16153"/>
    <w:rsid w:val="00F21228"/>
    <w:rsid w:val="00F27260"/>
    <w:rsid w:val="00F30B4E"/>
    <w:rsid w:val="00F33DB6"/>
    <w:rsid w:val="00F340BE"/>
    <w:rsid w:val="00F4226F"/>
    <w:rsid w:val="00F42902"/>
    <w:rsid w:val="00F43702"/>
    <w:rsid w:val="00F6080B"/>
    <w:rsid w:val="00F6162A"/>
    <w:rsid w:val="00F6605A"/>
    <w:rsid w:val="00F660DD"/>
    <w:rsid w:val="00F66EBD"/>
    <w:rsid w:val="00F70A7D"/>
    <w:rsid w:val="00F7321B"/>
    <w:rsid w:val="00F73907"/>
    <w:rsid w:val="00F74717"/>
    <w:rsid w:val="00F763BE"/>
    <w:rsid w:val="00F7653D"/>
    <w:rsid w:val="00F80C4A"/>
    <w:rsid w:val="00F81DF5"/>
    <w:rsid w:val="00F82D27"/>
    <w:rsid w:val="00F85C76"/>
    <w:rsid w:val="00F95481"/>
    <w:rsid w:val="00F96A3D"/>
    <w:rsid w:val="00FA1354"/>
    <w:rsid w:val="00FA29D8"/>
    <w:rsid w:val="00FA3DAD"/>
    <w:rsid w:val="00FA405D"/>
    <w:rsid w:val="00FA6367"/>
    <w:rsid w:val="00FB0832"/>
    <w:rsid w:val="00FB43D3"/>
    <w:rsid w:val="00FC05B5"/>
    <w:rsid w:val="00FC15A3"/>
    <w:rsid w:val="00FC2011"/>
    <w:rsid w:val="00FC2D7A"/>
    <w:rsid w:val="00FC561C"/>
    <w:rsid w:val="00FC713D"/>
    <w:rsid w:val="00FD0657"/>
    <w:rsid w:val="00FD1F0D"/>
    <w:rsid w:val="00FD4424"/>
    <w:rsid w:val="00FE04E2"/>
    <w:rsid w:val="00FE2888"/>
    <w:rsid w:val="00FF2923"/>
    <w:rsid w:val="00FF3B00"/>
    <w:rsid w:val="00FF3F3A"/>
    <w:rsid w:val="00FF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FB76E0-B006-4AB9-9457-B65E9384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1550"/>
    <w:rPr>
      <w:sz w:val="24"/>
      <w:szCs w:val="24"/>
    </w:rPr>
  </w:style>
  <w:style w:type="paragraph" w:styleId="Nadpis1">
    <w:name w:val="heading 1"/>
    <w:basedOn w:val="Normln"/>
    <w:next w:val="Normln"/>
    <w:qFormat/>
    <w:pPr>
      <w:keepNext/>
      <w:outlineLvl w:val="0"/>
    </w:pPr>
  </w:style>
  <w:style w:type="paragraph" w:styleId="Nadpis2">
    <w:name w:val="heading 2"/>
    <w:basedOn w:val="Normln"/>
    <w:next w:val="Normln"/>
    <w:link w:val="Nadpis2Char"/>
    <w:qFormat/>
    <w:pPr>
      <w:keepNext/>
      <w:outlineLvl w:val="1"/>
    </w:pPr>
    <w:rPr>
      <w:sz w:val="36"/>
      <w:szCs w:val="36"/>
    </w:rPr>
  </w:style>
  <w:style w:type="paragraph" w:styleId="Nadpis6">
    <w:name w:val="heading 6"/>
    <w:basedOn w:val="Normln"/>
    <w:next w:val="Normln"/>
    <w:link w:val="Nadpis6Char"/>
    <w:qFormat/>
    <w:pPr>
      <w:keepNext/>
      <w:jc w:val="center"/>
      <w:outlineLvl w:val="5"/>
    </w:pPr>
    <w:rPr>
      <w:b/>
      <w:bCs/>
      <w:sz w:val="28"/>
      <w:szCs w:val="28"/>
      <w:u w:val="single"/>
    </w:rPr>
  </w:style>
  <w:style w:type="paragraph" w:styleId="Nadpis7">
    <w:name w:val="heading 7"/>
    <w:basedOn w:val="Normln"/>
    <w:next w:val="Normln"/>
    <w:qFormat/>
    <w:rsid w:val="00D03E25"/>
    <w:pPr>
      <w:spacing w:before="240" w:after="60"/>
      <w:outlineLvl w:val="6"/>
    </w:pPr>
  </w:style>
  <w:style w:type="paragraph" w:styleId="Nadpis8">
    <w:name w:val="heading 8"/>
    <w:basedOn w:val="Normln"/>
    <w:next w:val="Normln"/>
    <w:qFormat/>
    <w:rsid w:val="00D03E25"/>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szCs w:val="28"/>
      <w:u w:val="single"/>
    </w:rPr>
  </w:style>
  <w:style w:type="paragraph" w:styleId="Zkladntextodsazen">
    <w:name w:val="Body Text Indent"/>
    <w:basedOn w:val="Normln"/>
    <w:pPr>
      <w:ind w:left="1843"/>
      <w:jc w:val="both"/>
    </w:pPr>
  </w:style>
  <w:style w:type="paragraph" w:styleId="Zkladntextodsazen2">
    <w:name w:val="Body Text Indent 2"/>
    <w:basedOn w:val="Normln"/>
    <w:pPr>
      <w:ind w:left="567"/>
      <w:jc w:val="both"/>
    </w:pPr>
  </w:style>
  <w:style w:type="paragraph" w:styleId="Textbubliny">
    <w:name w:val="Balloon Text"/>
    <w:basedOn w:val="Normln"/>
    <w:semiHidden/>
    <w:rPr>
      <w:rFonts w:ascii="Tahoma" w:hAnsi="Tahoma" w:cs="Tahoma"/>
      <w:sz w:val="16"/>
      <w:szCs w:val="16"/>
    </w:rPr>
  </w:style>
  <w:style w:type="paragraph" w:customStyle="1" w:styleId="ZkladntextIMP">
    <w:name w:val="Základní text_IMP"/>
    <w:basedOn w:val="Normln"/>
    <w:rsid w:val="00525919"/>
    <w:pPr>
      <w:suppressAutoHyphens/>
      <w:overflowPunct w:val="0"/>
      <w:autoSpaceDE w:val="0"/>
      <w:autoSpaceDN w:val="0"/>
      <w:adjustRightInd w:val="0"/>
      <w:spacing w:line="276" w:lineRule="auto"/>
      <w:textAlignment w:val="baseline"/>
    </w:pPr>
  </w:style>
  <w:style w:type="paragraph" w:styleId="Zhlav">
    <w:name w:val="header"/>
    <w:basedOn w:val="Normln"/>
    <w:rsid w:val="004C0DE4"/>
    <w:pPr>
      <w:tabs>
        <w:tab w:val="center" w:pos="4703"/>
        <w:tab w:val="right" w:pos="9406"/>
      </w:tabs>
      <w:overflowPunct w:val="0"/>
      <w:autoSpaceDE w:val="0"/>
      <w:autoSpaceDN w:val="0"/>
      <w:adjustRightInd w:val="0"/>
      <w:jc w:val="both"/>
      <w:textAlignment w:val="baseline"/>
    </w:pPr>
    <w:rPr>
      <w:szCs w:val="20"/>
    </w:rPr>
  </w:style>
  <w:style w:type="paragraph" w:styleId="Nzev">
    <w:name w:val="Title"/>
    <w:basedOn w:val="Normln"/>
    <w:qFormat/>
    <w:rsid w:val="004C0DE4"/>
    <w:pPr>
      <w:spacing w:after="120"/>
      <w:jc w:val="center"/>
    </w:pPr>
    <w:rPr>
      <w:b/>
      <w:caps/>
      <w:sz w:val="36"/>
      <w:szCs w:val="20"/>
      <w:u w:val="single"/>
    </w:rPr>
  </w:style>
  <w:style w:type="paragraph" w:styleId="Zpat">
    <w:name w:val="footer"/>
    <w:basedOn w:val="Normln"/>
    <w:rsid w:val="00571510"/>
    <w:pPr>
      <w:tabs>
        <w:tab w:val="center" w:pos="4536"/>
        <w:tab w:val="right" w:pos="9072"/>
      </w:tabs>
    </w:pPr>
  </w:style>
  <w:style w:type="table" w:styleId="Mkatabulky">
    <w:name w:val="Table Grid"/>
    <w:basedOn w:val="Normlntabulka"/>
    <w:rsid w:val="008612A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rsid w:val="00D62286"/>
    <w:pPr>
      <w:spacing w:after="120"/>
    </w:pPr>
    <w:rPr>
      <w:sz w:val="16"/>
      <w:szCs w:val="16"/>
    </w:rPr>
  </w:style>
  <w:style w:type="paragraph" w:customStyle="1" w:styleId="Textpsmene">
    <w:name w:val="Text písmene"/>
    <w:basedOn w:val="Normln"/>
    <w:rsid w:val="00D62286"/>
    <w:pPr>
      <w:numPr>
        <w:ilvl w:val="1"/>
        <w:numId w:val="1"/>
      </w:numPr>
      <w:jc w:val="both"/>
      <w:outlineLvl w:val="7"/>
    </w:pPr>
  </w:style>
  <w:style w:type="paragraph" w:customStyle="1" w:styleId="Textodstavce">
    <w:name w:val="Text odstavce"/>
    <w:basedOn w:val="Normln"/>
    <w:rsid w:val="00D62286"/>
    <w:pPr>
      <w:numPr>
        <w:numId w:val="1"/>
      </w:numPr>
      <w:tabs>
        <w:tab w:val="left" w:pos="851"/>
      </w:tabs>
      <w:spacing w:before="120" w:after="120"/>
      <w:jc w:val="both"/>
      <w:outlineLvl w:val="6"/>
    </w:pPr>
  </w:style>
  <w:style w:type="paragraph" w:styleId="Textpoznpodarou">
    <w:name w:val="footnote text"/>
    <w:basedOn w:val="Normln"/>
    <w:semiHidden/>
    <w:rsid w:val="00D03E25"/>
    <w:pPr>
      <w:spacing w:after="240"/>
    </w:pPr>
    <w:rPr>
      <w:rFonts w:ascii="Arial" w:hAnsi="Arial" w:cs="Arial"/>
      <w:sz w:val="20"/>
      <w:szCs w:val="20"/>
      <w:lang w:val="en-GB"/>
    </w:rPr>
  </w:style>
  <w:style w:type="character" w:customStyle="1" w:styleId="platne1">
    <w:name w:val="platne1"/>
    <w:basedOn w:val="Standardnpsmoodstavce"/>
    <w:rsid w:val="00D03E25"/>
  </w:style>
  <w:style w:type="paragraph" w:customStyle="1" w:styleId="A-ZprvaCSP-ods1dek">
    <w:name w:val="A-ZprávaCSP-ods.1.řádek"/>
    <w:basedOn w:val="Normln"/>
    <w:rsid w:val="00E70194"/>
    <w:pPr>
      <w:widowControl w:val="0"/>
      <w:overflowPunct w:val="0"/>
      <w:autoSpaceDE w:val="0"/>
      <w:autoSpaceDN w:val="0"/>
      <w:adjustRightInd w:val="0"/>
      <w:spacing w:line="288" w:lineRule="auto"/>
      <w:ind w:firstLine="709"/>
      <w:jc w:val="both"/>
      <w:textAlignment w:val="baseline"/>
    </w:pPr>
    <w:rPr>
      <w:rFonts w:ascii="Tahoma" w:hAnsi="Tahoma" w:cs="Tahoma"/>
      <w:sz w:val="20"/>
      <w:szCs w:val="20"/>
    </w:rPr>
  </w:style>
  <w:style w:type="paragraph" w:styleId="Prosttext">
    <w:name w:val="Plain Text"/>
    <w:basedOn w:val="Normln"/>
    <w:link w:val="ProsttextChar"/>
    <w:rsid w:val="00E70194"/>
    <w:pPr>
      <w:widowControl w:val="0"/>
      <w:overflowPunct w:val="0"/>
      <w:autoSpaceDE w:val="0"/>
      <w:autoSpaceDN w:val="0"/>
      <w:adjustRightInd w:val="0"/>
      <w:spacing w:line="288" w:lineRule="auto"/>
      <w:textAlignment w:val="baseline"/>
    </w:pPr>
    <w:rPr>
      <w:rFonts w:ascii="Courier New" w:hAnsi="Courier New" w:cs="Courier New"/>
      <w:sz w:val="20"/>
      <w:szCs w:val="20"/>
    </w:rPr>
  </w:style>
  <w:style w:type="character" w:customStyle="1" w:styleId="ProsttextChar">
    <w:name w:val="Prostý text Char"/>
    <w:basedOn w:val="Standardnpsmoodstavce"/>
    <w:link w:val="Prosttext"/>
    <w:semiHidden/>
    <w:locked/>
    <w:rsid w:val="00E70194"/>
    <w:rPr>
      <w:rFonts w:ascii="Courier New" w:hAnsi="Courier New" w:cs="Courier New"/>
      <w:lang w:val="cs-CZ" w:eastAsia="cs-CZ" w:bidi="ar-SA"/>
    </w:rPr>
  </w:style>
  <w:style w:type="paragraph" w:customStyle="1" w:styleId="NormalJustified">
    <w:name w:val="Normal (Justified)"/>
    <w:basedOn w:val="Normln"/>
    <w:rsid w:val="00E70194"/>
    <w:pPr>
      <w:widowControl w:val="0"/>
      <w:jc w:val="both"/>
    </w:pPr>
    <w:rPr>
      <w:rFonts w:ascii="Tahoma" w:hAnsi="Tahoma" w:cs="Tahoma"/>
      <w:kern w:val="28"/>
    </w:rPr>
  </w:style>
  <w:style w:type="character" w:customStyle="1" w:styleId="blueheader1">
    <w:name w:val="blueheader1"/>
    <w:basedOn w:val="Standardnpsmoodstavce"/>
    <w:rsid w:val="00E70194"/>
    <w:rPr>
      <w:rFonts w:cs="Times New Roman"/>
      <w:b/>
      <w:bCs/>
      <w:color w:val="auto"/>
      <w:sz w:val="34"/>
      <w:szCs w:val="34"/>
    </w:rPr>
  </w:style>
  <w:style w:type="character" w:styleId="Siln">
    <w:name w:val="Strong"/>
    <w:basedOn w:val="Standardnpsmoodstavce"/>
    <w:uiPriority w:val="22"/>
    <w:qFormat/>
    <w:rsid w:val="00365F84"/>
    <w:rPr>
      <w:b/>
      <w:bCs/>
    </w:rPr>
  </w:style>
  <w:style w:type="paragraph" w:styleId="Odstavecseseznamem">
    <w:name w:val="List Paragraph"/>
    <w:basedOn w:val="Normln"/>
    <w:link w:val="OdstavecseseznamemChar"/>
    <w:uiPriority w:val="34"/>
    <w:qFormat/>
    <w:rsid w:val="0094251A"/>
    <w:pPr>
      <w:widowControl w:val="0"/>
      <w:autoSpaceDE w:val="0"/>
      <w:autoSpaceDN w:val="0"/>
      <w:adjustRightInd w:val="0"/>
      <w:ind w:left="708"/>
    </w:pPr>
  </w:style>
  <w:style w:type="paragraph" w:styleId="Podtitul">
    <w:name w:val="Subtitle"/>
    <w:basedOn w:val="Normln"/>
    <w:qFormat/>
    <w:rsid w:val="00553296"/>
    <w:pPr>
      <w:overflowPunct w:val="0"/>
      <w:autoSpaceDE w:val="0"/>
      <w:autoSpaceDN w:val="0"/>
      <w:adjustRightInd w:val="0"/>
      <w:jc w:val="center"/>
      <w:textAlignment w:val="baseline"/>
    </w:pPr>
    <w:rPr>
      <w:sz w:val="36"/>
      <w:szCs w:val="20"/>
    </w:rPr>
  </w:style>
  <w:style w:type="character" w:customStyle="1" w:styleId="OdstavecseseznamemChar">
    <w:name w:val="Odstavec se seznamem Char"/>
    <w:basedOn w:val="Standardnpsmoodstavce"/>
    <w:link w:val="Odstavecseseznamem"/>
    <w:uiPriority w:val="34"/>
    <w:locked/>
    <w:rsid w:val="00FF7CEB"/>
    <w:rPr>
      <w:sz w:val="24"/>
      <w:szCs w:val="24"/>
    </w:rPr>
  </w:style>
  <w:style w:type="character" w:customStyle="1" w:styleId="Nadpis6Char">
    <w:name w:val="Nadpis 6 Char"/>
    <w:basedOn w:val="Standardnpsmoodstavce"/>
    <w:link w:val="Nadpis6"/>
    <w:rsid w:val="00FF7CEB"/>
    <w:rPr>
      <w:b/>
      <w:bCs/>
      <w:sz w:val="28"/>
      <w:szCs w:val="28"/>
      <w:u w:val="single"/>
    </w:rPr>
  </w:style>
  <w:style w:type="character" w:customStyle="1" w:styleId="Nadpis2Char">
    <w:name w:val="Nadpis 2 Char"/>
    <w:basedOn w:val="Standardnpsmoodstavce"/>
    <w:link w:val="Nadpis2"/>
    <w:rsid w:val="00FF7CEB"/>
    <w:rPr>
      <w:sz w:val="36"/>
      <w:szCs w:val="36"/>
    </w:rPr>
  </w:style>
  <w:style w:type="paragraph" w:customStyle="1" w:styleId="Default">
    <w:name w:val="Default"/>
    <w:rsid w:val="005103B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395787471">
      <w:bodyDiv w:val="1"/>
      <w:marLeft w:val="0"/>
      <w:marRight w:val="0"/>
      <w:marTop w:val="0"/>
      <w:marBottom w:val="0"/>
      <w:divBdr>
        <w:top w:val="none" w:sz="0" w:space="0" w:color="auto"/>
        <w:left w:val="none" w:sz="0" w:space="0" w:color="auto"/>
        <w:bottom w:val="none" w:sz="0" w:space="0" w:color="auto"/>
        <w:right w:val="none" w:sz="0" w:space="0" w:color="auto"/>
      </w:divBdr>
    </w:div>
    <w:div w:id="1169980359">
      <w:bodyDiv w:val="1"/>
      <w:marLeft w:val="0"/>
      <w:marRight w:val="0"/>
      <w:marTop w:val="0"/>
      <w:marBottom w:val="0"/>
      <w:divBdr>
        <w:top w:val="none" w:sz="0" w:space="0" w:color="auto"/>
        <w:left w:val="none" w:sz="0" w:space="0" w:color="auto"/>
        <w:bottom w:val="none" w:sz="0" w:space="0" w:color="auto"/>
        <w:right w:val="none" w:sz="0" w:space="0" w:color="auto"/>
      </w:divBdr>
    </w:div>
    <w:div w:id="1198082655">
      <w:bodyDiv w:val="1"/>
      <w:marLeft w:val="0"/>
      <w:marRight w:val="0"/>
      <w:marTop w:val="0"/>
      <w:marBottom w:val="0"/>
      <w:divBdr>
        <w:top w:val="none" w:sz="0" w:space="0" w:color="auto"/>
        <w:left w:val="none" w:sz="0" w:space="0" w:color="auto"/>
        <w:bottom w:val="none" w:sz="0" w:space="0" w:color="auto"/>
        <w:right w:val="none" w:sz="0" w:space="0" w:color="auto"/>
      </w:divBdr>
    </w:div>
    <w:div w:id="1295870818">
      <w:bodyDiv w:val="1"/>
      <w:marLeft w:val="0"/>
      <w:marRight w:val="0"/>
      <w:marTop w:val="0"/>
      <w:marBottom w:val="0"/>
      <w:divBdr>
        <w:top w:val="none" w:sz="0" w:space="0" w:color="auto"/>
        <w:left w:val="none" w:sz="0" w:space="0" w:color="auto"/>
        <w:bottom w:val="none" w:sz="0" w:space="0" w:color="auto"/>
        <w:right w:val="none" w:sz="0" w:space="0" w:color="auto"/>
      </w:divBdr>
    </w:div>
    <w:div w:id="1378314157">
      <w:bodyDiv w:val="1"/>
      <w:marLeft w:val="0"/>
      <w:marRight w:val="0"/>
      <w:marTop w:val="0"/>
      <w:marBottom w:val="0"/>
      <w:divBdr>
        <w:top w:val="none" w:sz="0" w:space="0" w:color="auto"/>
        <w:left w:val="none" w:sz="0" w:space="0" w:color="auto"/>
        <w:bottom w:val="none" w:sz="0" w:space="0" w:color="auto"/>
        <w:right w:val="none" w:sz="0" w:space="0" w:color="auto"/>
      </w:divBdr>
    </w:div>
    <w:div w:id="1414356005">
      <w:bodyDiv w:val="1"/>
      <w:marLeft w:val="0"/>
      <w:marRight w:val="0"/>
      <w:marTop w:val="0"/>
      <w:marBottom w:val="0"/>
      <w:divBdr>
        <w:top w:val="none" w:sz="0" w:space="0" w:color="auto"/>
        <w:left w:val="none" w:sz="0" w:space="0" w:color="auto"/>
        <w:bottom w:val="none" w:sz="0" w:space="0" w:color="auto"/>
        <w:right w:val="none" w:sz="0" w:space="0" w:color="auto"/>
      </w:divBdr>
    </w:div>
    <w:div w:id="1432890471">
      <w:bodyDiv w:val="1"/>
      <w:marLeft w:val="0"/>
      <w:marRight w:val="0"/>
      <w:marTop w:val="0"/>
      <w:marBottom w:val="0"/>
      <w:divBdr>
        <w:top w:val="none" w:sz="0" w:space="0" w:color="auto"/>
        <w:left w:val="none" w:sz="0" w:space="0" w:color="auto"/>
        <w:bottom w:val="none" w:sz="0" w:space="0" w:color="auto"/>
        <w:right w:val="none" w:sz="0" w:space="0" w:color="auto"/>
      </w:divBdr>
    </w:div>
    <w:div w:id="1474642846">
      <w:bodyDiv w:val="1"/>
      <w:marLeft w:val="0"/>
      <w:marRight w:val="0"/>
      <w:marTop w:val="0"/>
      <w:marBottom w:val="0"/>
      <w:divBdr>
        <w:top w:val="none" w:sz="0" w:space="0" w:color="auto"/>
        <w:left w:val="none" w:sz="0" w:space="0" w:color="auto"/>
        <w:bottom w:val="none" w:sz="0" w:space="0" w:color="auto"/>
        <w:right w:val="none" w:sz="0" w:space="0" w:color="auto"/>
      </w:divBdr>
    </w:div>
    <w:div w:id="1706909537">
      <w:bodyDiv w:val="1"/>
      <w:marLeft w:val="0"/>
      <w:marRight w:val="0"/>
      <w:marTop w:val="0"/>
      <w:marBottom w:val="0"/>
      <w:divBdr>
        <w:top w:val="none" w:sz="0" w:space="0" w:color="auto"/>
        <w:left w:val="none" w:sz="0" w:space="0" w:color="auto"/>
        <w:bottom w:val="none" w:sz="0" w:space="0" w:color="auto"/>
        <w:right w:val="none" w:sz="0" w:space="0" w:color="auto"/>
      </w:divBdr>
    </w:div>
    <w:div w:id="1829056129">
      <w:bodyDiv w:val="1"/>
      <w:marLeft w:val="0"/>
      <w:marRight w:val="0"/>
      <w:marTop w:val="0"/>
      <w:marBottom w:val="0"/>
      <w:divBdr>
        <w:top w:val="none" w:sz="0" w:space="0" w:color="auto"/>
        <w:left w:val="none" w:sz="0" w:space="0" w:color="auto"/>
        <w:bottom w:val="none" w:sz="0" w:space="0" w:color="auto"/>
        <w:right w:val="none" w:sz="0" w:space="0" w:color="auto"/>
      </w:divBdr>
    </w:div>
    <w:div w:id="18775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majetkova@majetko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9743</Words>
  <Characters>57490</Characters>
  <Application>Microsoft Office Word</Application>
  <DocSecurity>4</DocSecurity>
  <Lines>479</Lines>
  <Paragraphs>134</Paragraphs>
  <ScaleCrop>false</ScaleCrop>
  <HeadingPairs>
    <vt:vector size="2" baseType="variant">
      <vt:variant>
        <vt:lpstr>Název</vt:lpstr>
      </vt:variant>
      <vt:variant>
        <vt:i4>1</vt:i4>
      </vt:variant>
    </vt:vector>
  </HeadingPairs>
  <TitlesOfParts>
    <vt:vector size="1" baseType="lpstr">
      <vt:lpstr>Odbor majetkoprávní</vt:lpstr>
    </vt:vector>
  </TitlesOfParts>
  <Company/>
  <LinksUpToDate>false</LinksUpToDate>
  <CharactersWithSpaces>67099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majetkoprávní</dc:title>
  <dc:subject/>
  <dc:creator>Mgr. Petr Janů</dc:creator>
  <cp:keywords/>
  <cp:lastModifiedBy>Vávrová Kateřina DiS. (ÚMČ Praha 10)</cp:lastModifiedBy>
  <cp:revision>2</cp:revision>
  <cp:lastPrinted>2017-08-25T10:19:00Z</cp:lastPrinted>
  <dcterms:created xsi:type="dcterms:W3CDTF">2017-09-04T05:48:00Z</dcterms:created>
  <dcterms:modified xsi:type="dcterms:W3CDTF">2017-09-04T05:48:00Z</dcterms:modified>
</cp:coreProperties>
</file>