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1B" w:rsidRPr="009460B2" w:rsidRDefault="00146C1B" w:rsidP="00146C1B">
      <w:bookmarkStart w:id="0" w:name="_GoBack"/>
      <w:bookmarkEnd w:id="0"/>
    </w:p>
    <w:p w:rsidR="008E3EF3" w:rsidRPr="009460B2" w:rsidRDefault="008E3EF3">
      <w:pPr>
        <w:jc w:val="center"/>
        <w:rPr>
          <w:sz w:val="24"/>
          <w:szCs w:val="24"/>
        </w:rPr>
      </w:pPr>
    </w:p>
    <w:p w:rsidR="008E3EF3" w:rsidRPr="009460B2" w:rsidRDefault="008E3EF3" w:rsidP="00C10C02">
      <w:pPr>
        <w:pStyle w:val="Nadpis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9460B2">
        <w:rPr>
          <w:b w:val="0"/>
          <w:bCs w:val="0"/>
        </w:rPr>
        <w:t>Rada MČ Praha 10</w:t>
      </w:r>
      <w:r w:rsidRPr="009460B2">
        <w:rPr>
          <w:b w:val="0"/>
          <w:bCs w:val="0"/>
        </w:rPr>
        <w:tab/>
      </w:r>
      <w:r w:rsidRPr="009460B2">
        <w:tab/>
      </w:r>
      <w:r w:rsidRPr="009460B2">
        <w:tab/>
      </w:r>
      <w:r w:rsidRPr="009460B2">
        <w:tab/>
      </w:r>
      <w:r w:rsidRPr="009460B2">
        <w:tab/>
      </w:r>
      <w:r w:rsidRPr="009460B2">
        <w:tab/>
      </w:r>
      <w:r w:rsidR="004D6F16">
        <w:rPr>
          <w:b w:val="0"/>
          <w:bCs w:val="0"/>
        </w:rPr>
        <w:t>17.</w:t>
      </w:r>
      <w:r w:rsidRPr="009460B2">
        <w:rPr>
          <w:b w:val="0"/>
          <w:bCs w:val="0"/>
        </w:rPr>
        <w:t xml:space="preserve"> zasedání</w:t>
      </w:r>
    </w:p>
    <w:p w:rsidR="008E3EF3" w:rsidRPr="009460B2" w:rsidRDefault="008E3EF3">
      <w:pPr>
        <w:rPr>
          <w:sz w:val="24"/>
          <w:szCs w:val="24"/>
        </w:rPr>
      </w:pPr>
      <w:r w:rsidRPr="009460B2">
        <w:rPr>
          <w:sz w:val="24"/>
          <w:szCs w:val="24"/>
        </w:rPr>
        <w:t xml:space="preserve">                                     </w:t>
      </w:r>
      <w:r w:rsidRPr="009460B2">
        <w:rPr>
          <w:sz w:val="24"/>
          <w:szCs w:val="24"/>
        </w:rPr>
        <w:tab/>
      </w:r>
      <w:r w:rsidRPr="009460B2">
        <w:rPr>
          <w:sz w:val="24"/>
          <w:szCs w:val="24"/>
        </w:rPr>
        <w:tab/>
      </w:r>
      <w:r w:rsidRPr="009460B2">
        <w:rPr>
          <w:sz w:val="24"/>
          <w:szCs w:val="24"/>
        </w:rPr>
        <w:tab/>
      </w:r>
      <w:r w:rsidRPr="009460B2">
        <w:rPr>
          <w:sz w:val="24"/>
          <w:szCs w:val="24"/>
        </w:rPr>
        <w:tab/>
      </w:r>
      <w:r w:rsidRPr="009460B2">
        <w:rPr>
          <w:sz w:val="24"/>
          <w:szCs w:val="24"/>
        </w:rPr>
        <w:tab/>
        <w:t>Zastupitelstva MČ Praha 10</w:t>
      </w:r>
    </w:p>
    <w:p w:rsidR="008E3EF3" w:rsidRPr="009460B2" w:rsidRDefault="008E3EF3" w:rsidP="00D21A8B">
      <w:pPr>
        <w:ind w:firstLine="5670"/>
        <w:rPr>
          <w:sz w:val="24"/>
          <w:szCs w:val="24"/>
        </w:rPr>
      </w:pPr>
      <w:r w:rsidRPr="009460B2">
        <w:rPr>
          <w:sz w:val="24"/>
          <w:szCs w:val="24"/>
        </w:rPr>
        <w:t xml:space="preserve">dne </w:t>
      </w: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7866CD" w:rsidRDefault="000F37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Návrh</w:t>
      </w:r>
    </w:p>
    <w:p w:rsidR="008E3EF3" w:rsidRPr="009460B2" w:rsidRDefault="000F37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na </w:t>
      </w:r>
      <w:r w:rsidR="007866CD">
        <w:rPr>
          <w:b/>
          <w:bCs/>
          <w:sz w:val="28"/>
          <w:szCs w:val="28"/>
          <w:u w:val="single"/>
        </w:rPr>
        <w:t>využití</w:t>
      </w:r>
      <w:r>
        <w:rPr>
          <w:b/>
          <w:bCs/>
          <w:sz w:val="28"/>
          <w:szCs w:val="28"/>
          <w:u w:val="single"/>
        </w:rPr>
        <w:t xml:space="preserve"> předkupního práva k budově bez č. p./č. e. garáži, stojící </w:t>
      </w:r>
      <w:r w:rsidR="00110391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 xml:space="preserve">na pozemku parc. č. 4389/15, k. ú. Strašnice, který je ve správě </w:t>
      </w:r>
      <w:r w:rsidR="007866CD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městské části Praha 10</w:t>
      </w:r>
    </w:p>
    <w:p w:rsidR="008E3EF3" w:rsidRPr="009460B2" w:rsidRDefault="008E3EF3">
      <w:pPr>
        <w:jc w:val="both"/>
        <w:rPr>
          <w:sz w:val="24"/>
          <w:szCs w:val="24"/>
          <w:u w:val="single"/>
        </w:rPr>
      </w:pPr>
    </w:p>
    <w:p w:rsidR="008E3EF3" w:rsidRPr="009460B2" w:rsidRDefault="008E3EF3">
      <w:pPr>
        <w:jc w:val="both"/>
        <w:rPr>
          <w:sz w:val="24"/>
          <w:szCs w:val="24"/>
          <w:u w:val="single"/>
        </w:rPr>
      </w:pPr>
    </w:p>
    <w:p w:rsidR="008E3EF3" w:rsidRPr="009460B2" w:rsidRDefault="008E3EF3">
      <w:pPr>
        <w:jc w:val="both"/>
        <w:rPr>
          <w:sz w:val="24"/>
          <w:szCs w:val="24"/>
          <w:u w:val="single"/>
        </w:rPr>
      </w:pPr>
    </w:p>
    <w:p w:rsidR="008E3EF3" w:rsidRPr="009460B2" w:rsidRDefault="008E3EF3">
      <w:pPr>
        <w:jc w:val="both"/>
        <w:rPr>
          <w:b/>
          <w:bCs/>
          <w:sz w:val="24"/>
          <w:szCs w:val="24"/>
          <w:u w:val="single"/>
        </w:rPr>
      </w:pPr>
      <w:r w:rsidRPr="009460B2">
        <w:rPr>
          <w:b/>
          <w:bCs/>
          <w:sz w:val="24"/>
          <w:szCs w:val="24"/>
          <w:u w:val="single"/>
        </w:rPr>
        <w:t>Důvod předložení:</w:t>
      </w:r>
    </w:p>
    <w:p w:rsidR="008E3EF3" w:rsidRPr="009460B2" w:rsidRDefault="00D0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Rady MČ Praha 10 č. </w:t>
      </w:r>
      <w:r w:rsidR="000F37A1">
        <w:rPr>
          <w:sz w:val="24"/>
          <w:szCs w:val="24"/>
        </w:rPr>
        <w:t>583 ze dne 20. 7. 2017</w:t>
      </w: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b/>
          <w:bCs/>
          <w:sz w:val="24"/>
          <w:szCs w:val="24"/>
          <w:u w:val="single"/>
        </w:rPr>
      </w:pPr>
      <w:r w:rsidRPr="009460B2">
        <w:rPr>
          <w:b/>
          <w:bCs/>
          <w:sz w:val="24"/>
          <w:szCs w:val="24"/>
          <w:u w:val="single"/>
        </w:rPr>
        <w:t>Obsah:</w:t>
      </w:r>
    </w:p>
    <w:p w:rsidR="008E3EF3" w:rsidRDefault="009F01CC" w:rsidP="009F01CC">
      <w:pPr>
        <w:numPr>
          <w:ilvl w:val="0"/>
          <w:numId w:val="30"/>
        </w:numPr>
        <w:ind w:left="426" w:hanging="437"/>
        <w:jc w:val="both"/>
        <w:rPr>
          <w:sz w:val="24"/>
          <w:szCs w:val="24"/>
        </w:rPr>
      </w:pPr>
      <w:r>
        <w:rPr>
          <w:sz w:val="24"/>
          <w:szCs w:val="24"/>
        </w:rPr>
        <w:t>Návrh usnesení ZMČ</w:t>
      </w:r>
    </w:p>
    <w:p w:rsidR="00C84FA4" w:rsidRDefault="009F01CC" w:rsidP="00C84FA4">
      <w:pPr>
        <w:numPr>
          <w:ilvl w:val="0"/>
          <w:numId w:val="30"/>
        </w:numPr>
        <w:ind w:left="426" w:hanging="437"/>
        <w:jc w:val="both"/>
        <w:rPr>
          <w:sz w:val="24"/>
          <w:szCs w:val="24"/>
        </w:rPr>
      </w:pPr>
      <w:r>
        <w:rPr>
          <w:sz w:val="24"/>
          <w:szCs w:val="24"/>
        </w:rPr>
        <w:t>Důvodová zpráva</w:t>
      </w:r>
    </w:p>
    <w:p w:rsidR="00C84FA4" w:rsidRPr="00C84FA4" w:rsidRDefault="009F01CC" w:rsidP="00C84FA4">
      <w:pPr>
        <w:numPr>
          <w:ilvl w:val="0"/>
          <w:numId w:val="30"/>
        </w:numPr>
        <w:ind w:left="426" w:hanging="437"/>
        <w:jc w:val="both"/>
        <w:rPr>
          <w:sz w:val="24"/>
          <w:szCs w:val="24"/>
        </w:rPr>
      </w:pPr>
      <w:r w:rsidRPr="00C84FA4">
        <w:rPr>
          <w:sz w:val="24"/>
          <w:szCs w:val="24"/>
        </w:rPr>
        <w:t>Přílohy:</w:t>
      </w:r>
      <w:r w:rsidR="00C84FA4" w:rsidRPr="00C84FA4">
        <w:t xml:space="preserve"> </w:t>
      </w:r>
      <w:r w:rsidR="00C84FA4">
        <w:tab/>
      </w:r>
      <w:r w:rsidR="00C84FA4" w:rsidRPr="00C84FA4">
        <w:rPr>
          <w:sz w:val="24"/>
          <w:szCs w:val="24"/>
        </w:rPr>
        <w:t>č. 1 – Žádost o pronájem pozemku pod garáží</w:t>
      </w:r>
    </w:p>
    <w:p w:rsidR="00C84FA4" w:rsidRPr="00C84FA4" w:rsidRDefault="00C84FA4" w:rsidP="00C84FA4">
      <w:pPr>
        <w:ind w:left="1134" w:firstLine="282"/>
        <w:jc w:val="both"/>
        <w:rPr>
          <w:sz w:val="24"/>
          <w:szCs w:val="24"/>
        </w:rPr>
      </w:pPr>
      <w:r w:rsidRPr="00C84FA4">
        <w:rPr>
          <w:sz w:val="24"/>
          <w:szCs w:val="24"/>
        </w:rPr>
        <w:t>č. 2 – Informace o pozemku</w:t>
      </w:r>
    </w:p>
    <w:p w:rsidR="00C84FA4" w:rsidRPr="00C84FA4" w:rsidRDefault="00C84FA4" w:rsidP="00C84FA4">
      <w:pPr>
        <w:ind w:left="1134" w:firstLine="282"/>
        <w:jc w:val="both"/>
        <w:rPr>
          <w:sz w:val="24"/>
          <w:szCs w:val="24"/>
        </w:rPr>
      </w:pPr>
      <w:r w:rsidRPr="00C84FA4">
        <w:rPr>
          <w:sz w:val="24"/>
          <w:szCs w:val="24"/>
        </w:rPr>
        <w:t>č. 3 – Elektronický platební rozkaz</w:t>
      </w:r>
    </w:p>
    <w:p w:rsidR="00C84FA4" w:rsidRPr="00C84FA4" w:rsidRDefault="00C84FA4" w:rsidP="00C84FA4">
      <w:pPr>
        <w:ind w:left="1134" w:firstLine="282"/>
        <w:jc w:val="both"/>
        <w:rPr>
          <w:sz w:val="24"/>
          <w:szCs w:val="24"/>
        </w:rPr>
      </w:pPr>
      <w:r w:rsidRPr="00C84FA4">
        <w:rPr>
          <w:sz w:val="24"/>
          <w:szCs w:val="24"/>
        </w:rPr>
        <w:t>č. 4 – Stanovisko OŽD ze dne 10. 5. 2017 k využití předkupního práva</w:t>
      </w:r>
    </w:p>
    <w:p w:rsidR="00C84FA4" w:rsidRPr="00C84FA4" w:rsidRDefault="00C84FA4" w:rsidP="00C84FA4">
      <w:pPr>
        <w:ind w:left="1134" w:firstLine="282"/>
        <w:jc w:val="both"/>
        <w:rPr>
          <w:sz w:val="24"/>
          <w:szCs w:val="24"/>
        </w:rPr>
      </w:pPr>
      <w:r w:rsidRPr="00C84FA4">
        <w:rPr>
          <w:sz w:val="24"/>
          <w:szCs w:val="24"/>
        </w:rPr>
        <w:t>č. 5 – Výňatek ze Zápisu z jednání KMN</w:t>
      </w:r>
      <w:r w:rsidRPr="00C84FA4">
        <w:rPr>
          <w:i/>
          <w:sz w:val="24"/>
          <w:szCs w:val="24"/>
        </w:rPr>
        <w:t xml:space="preserve"> </w:t>
      </w:r>
      <w:r w:rsidRPr="00C84FA4">
        <w:rPr>
          <w:sz w:val="24"/>
          <w:szCs w:val="24"/>
        </w:rPr>
        <w:t>ze dne 26. 6. 2017 (poř. č. 4/7)</w:t>
      </w:r>
    </w:p>
    <w:p w:rsidR="00C84FA4" w:rsidRPr="00C84FA4" w:rsidRDefault="00C84FA4" w:rsidP="00C84FA4">
      <w:pPr>
        <w:ind w:left="1416"/>
        <w:rPr>
          <w:i/>
          <w:sz w:val="24"/>
          <w:szCs w:val="24"/>
        </w:rPr>
      </w:pPr>
      <w:r w:rsidRPr="00C84FA4">
        <w:rPr>
          <w:sz w:val="24"/>
          <w:szCs w:val="24"/>
        </w:rPr>
        <w:t>č. 6 – Právní stanovisko Mgr. Tomáše Staňka, ved. referátu právních služeb</w:t>
      </w:r>
      <w:r w:rsidRPr="00C84FA4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 w:rsidRPr="00C84FA4">
        <w:rPr>
          <w:sz w:val="24"/>
          <w:szCs w:val="24"/>
        </w:rPr>
        <w:t xml:space="preserve">ze dne 16. 11. 2016 s přílohou </w:t>
      </w:r>
      <w:r w:rsidRPr="00C84FA4">
        <w:rPr>
          <w:i/>
          <w:sz w:val="24"/>
          <w:szCs w:val="24"/>
        </w:rPr>
        <w:t>(stanovisko PPS advokáti, s.r.o.)</w:t>
      </w:r>
    </w:p>
    <w:p w:rsidR="00C84FA4" w:rsidRPr="00C84FA4" w:rsidRDefault="00C84FA4" w:rsidP="00C84FA4">
      <w:pPr>
        <w:ind w:left="1134" w:firstLine="282"/>
        <w:jc w:val="both"/>
        <w:rPr>
          <w:sz w:val="24"/>
          <w:szCs w:val="24"/>
        </w:rPr>
      </w:pPr>
      <w:r w:rsidRPr="00C84FA4">
        <w:rPr>
          <w:sz w:val="24"/>
          <w:szCs w:val="24"/>
        </w:rPr>
        <w:t xml:space="preserve">č. 7 – </w:t>
      </w:r>
      <w:r>
        <w:rPr>
          <w:sz w:val="24"/>
          <w:szCs w:val="24"/>
        </w:rPr>
        <w:t>Usnesení Rady MČ Praha 10 č. 583 ze dne 20. 7. 2017</w:t>
      </w:r>
      <w:r w:rsidRPr="00C84FA4">
        <w:rPr>
          <w:sz w:val="24"/>
          <w:szCs w:val="24"/>
        </w:rPr>
        <w:t xml:space="preserve"> </w:t>
      </w:r>
    </w:p>
    <w:p w:rsidR="009F01CC" w:rsidRPr="009460B2" w:rsidRDefault="009F01CC" w:rsidP="00C84FA4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b/>
          <w:bCs/>
          <w:sz w:val="24"/>
          <w:szCs w:val="24"/>
          <w:u w:val="single"/>
        </w:rPr>
      </w:pPr>
      <w:r w:rsidRPr="009460B2">
        <w:rPr>
          <w:b/>
          <w:bCs/>
          <w:sz w:val="24"/>
          <w:szCs w:val="24"/>
          <w:u w:val="single"/>
        </w:rPr>
        <w:t>Předkládá:</w:t>
      </w:r>
    </w:p>
    <w:p w:rsidR="008E3EF3" w:rsidRPr="009460B2" w:rsidRDefault="00D01F6D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Pek, S.</w:t>
      </w:r>
      <w:r w:rsidR="00EA78F9">
        <w:rPr>
          <w:sz w:val="24"/>
          <w:szCs w:val="24"/>
        </w:rPr>
        <w:t>E</w:t>
      </w:r>
      <w:r>
        <w:rPr>
          <w:sz w:val="24"/>
          <w:szCs w:val="24"/>
        </w:rPr>
        <w:t>, 1. zástupce starosty</w:t>
      </w: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</w:rPr>
      </w:pPr>
    </w:p>
    <w:p w:rsidR="008E3EF3" w:rsidRPr="009460B2" w:rsidRDefault="008E3EF3">
      <w:pPr>
        <w:jc w:val="both"/>
        <w:rPr>
          <w:sz w:val="24"/>
          <w:szCs w:val="24"/>
          <w:u w:val="single"/>
        </w:rPr>
      </w:pPr>
    </w:p>
    <w:p w:rsidR="008E3EF3" w:rsidRPr="009460B2" w:rsidRDefault="008E3EF3">
      <w:pPr>
        <w:jc w:val="both"/>
        <w:rPr>
          <w:sz w:val="24"/>
          <w:szCs w:val="24"/>
          <w:u w:val="single"/>
        </w:rPr>
      </w:pPr>
    </w:p>
    <w:p w:rsidR="008E3EF3" w:rsidRPr="009460B2" w:rsidRDefault="008E3EF3">
      <w:pPr>
        <w:jc w:val="both"/>
        <w:rPr>
          <w:b/>
          <w:bCs/>
          <w:sz w:val="24"/>
          <w:szCs w:val="24"/>
          <w:u w:val="single"/>
        </w:rPr>
      </w:pPr>
      <w:r w:rsidRPr="009460B2">
        <w:rPr>
          <w:b/>
          <w:bCs/>
          <w:sz w:val="24"/>
          <w:szCs w:val="24"/>
          <w:u w:val="single"/>
        </w:rPr>
        <w:t>Zpracoval:</w:t>
      </w:r>
    </w:p>
    <w:p w:rsidR="008E3EF3" w:rsidRPr="009460B2" w:rsidRDefault="00D0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Libor Kadlec, </w:t>
      </w:r>
      <w:r w:rsidR="00960859">
        <w:rPr>
          <w:sz w:val="24"/>
          <w:szCs w:val="24"/>
        </w:rPr>
        <w:t>odbor majetkoprávní</w:t>
      </w:r>
    </w:p>
    <w:p w:rsidR="008E3EF3" w:rsidRPr="009460B2" w:rsidRDefault="008E3EF3" w:rsidP="00240FDD"/>
    <w:p w:rsidR="008E3EF3" w:rsidRDefault="008E3EF3" w:rsidP="00506E10">
      <w:pPr>
        <w:pStyle w:val="Nadpis2"/>
        <w:numPr>
          <w:ilvl w:val="0"/>
          <w:numId w:val="0"/>
        </w:numPr>
      </w:pPr>
    </w:p>
    <w:p w:rsidR="00FC6F4C" w:rsidRDefault="00FC6F4C" w:rsidP="00FC6F4C"/>
    <w:p w:rsidR="00FC6F4C" w:rsidRDefault="00FC6F4C" w:rsidP="00FC6F4C"/>
    <w:p w:rsidR="00FC6F4C" w:rsidRDefault="00FC6F4C" w:rsidP="00FC6F4C"/>
    <w:p w:rsidR="004D1A06" w:rsidRDefault="004D1A06" w:rsidP="00FC6F4C">
      <w:pPr>
        <w:jc w:val="center"/>
        <w:rPr>
          <w:sz w:val="36"/>
          <w:szCs w:val="36"/>
        </w:rPr>
      </w:pPr>
    </w:p>
    <w:p w:rsidR="00FC6F4C" w:rsidRPr="009460B2" w:rsidRDefault="00FC6F4C" w:rsidP="00FC6F4C">
      <w:pPr>
        <w:jc w:val="center"/>
        <w:rPr>
          <w:sz w:val="36"/>
          <w:szCs w:val="36"/>
        </w:rPr>
      </w:pPr>
      <w:r w:rsidRPr="009460B2">
        <w:rPr>
          <w:sz w:val="36"/>
          <w:szCs w:val="36"/>
        </w:rPr>
        <w:t>Městská část Praha 10</w:t>
      </w:r>
    </w:p>
    <w:p w:rsidR="00FC6F4C" w:rsidRPr="009460B2" w:rsidRDefault="00FC6F4C" w:rsidP="00FC6F4C">
      <w:pPr>
        <w:jc w:val="center"/>
        <w:rPr>
          <w:sz w:val="36"/>
          <w:szCs w:val="36"/>
        </w:rPr>
      </w:pPr>
    </w:p>
    <w:p w:rsidR="00FC6F4C" w:rsidRPr="009460B2" w:rsidRDefault="00FC6F4C" w:rsidP="00FC6F4C">
      <w:pPr>
        <w:jc w:val="center"/>
        <w:rPr>
          <w:sz w:val="36"/>
          <w:szCs w:val="36"/>
        </w:rPr>
      </w:pPr>
      <w:r w:rsidRPr="009460B2">
        <w:rPr>
          <w:sz w:val="36"/>
          <w:szCs w:val="36"/>
        </w:rPr>
        <w:t>ZASTUPITELSTVO MĚSTSKÉ ČÁSTI PRAHA 10</w:t>
      </w:r>
    </w:p>
    <w:p w:rsidR="00FC6F4C" w:rsidRPr="009460B2" w:rsidRDefault="00FC6F4C" w:rsidP="00FC6F4C">
      <w:pPr>
        <w:jc w:val="center"/>
        <w:rPr>
          <w:sz w:val="36"/>
          <w:szCs w:val="36"/>
        </w:rPr>
      </w:pPr>
    </w:p>
    <w:p w:rsidR="00FC6F4C" w:rsidRPr="009460B2" w:rsidRDefault="00FC6F4C" w:rsidP="00FC6F4C">
      <w:pPr>
        <w:jc w:val="center"/>
        <w:rPr>
          <w:sz w:val="36"/>
          <w:szCs w:val="36"/>
        </w:rPr>
      </w:pPr>
      <w:r w:rsidRPr="009460B2">
        <w:rPr>
          <w:sz w:val="36"/>
          <w:szCs w:val="36"/>
        </w:rPr>
        <w:t>Návrh usnesení</w:t>
      </w:r>
    </w:p>
    <w:p w:rsidR="00FC6F4C" w:rsidRPr="009460B2" w:rsidRDefault="00FC6F4C" w:rsidP="00FC6F4C">
      <w:pPr>
        <w:jc w:val="center"/>
        <w:rPr>
          <w:sz w:val="24"/>
          <w:szCs w:val="24"/>
        </w:rPr>
      </w:pPr>
      <w:r w:rsidRPr="009460B2">
        <w:rPr>
          <w:sz w:val="24"/>
          <w:szCs w:val="24"/>
        </w:rPr>
        <w:t>Zastupitelstva městské části Praha 10</w:t>
      </w:r>
    </w:p>
    <w:p w:rsidR="00FC6F4C" w:rsidRPr="009460B2" w:rsidRDefault="00FC6F4C" w:rsidP="00FC6F4C">
      <w:pPr>
        <w:jc w:val="center"/>
        <w:rPr>
          <w:sz w:val="24"/>
          <w:szCs w:val="24"/>
        </w:rPr>
      </w:pPr>
      <w:r w:rsidRPr="009460B2">
        <w:rPr>
          <w:sz w:val="24"/>
          <w:szCs w:val="24"/>
        </w:rPr>
        <w:t>číslo</w:t>
      </w:r>
      <w:r w:rsidR="00981F52">
        <w:rPr>
          <w:sz w:val="24"/>
          <w:szCs w:val="24"/>
        </w:rPr>
        <w:t xml:space="preserve"> </w:t>
      </w:r>
    </w:p>
    <w:p w:rsidR="00FC6F4C" w:rsidRPr="009460B2" w:rsidRDefault="00FC6F4C" w:rsidP="00FC6F4C">
      <w:pPr>
        <w:jc w:val="center"/>
        <w:rPr>
          <w:sz w:val="24"/>
          <w:szCs w:val="24"/>
        </w:rPr>
      </w:pPr>
      <w:r w:rsidRPr="009460B2">
        <w:rPr>
          <w:sz w:val="24"/>
          <w:szCs w:val="24"/>
        </w:rPr>
        <w:t>ze dne</w:t>
      </w:r>
      <w:r w:rsidR="00A479DB">
        <w:rPr>
          <w:sz w:val="24"/>
          <w:szCs w:val="24"/>
        </w:rPr>
        <w:t xml:space="preserve"> </w:t>
      </w:r>
      <w:r w:rsidR="00981F52">
        <w:rPr>
          <w:sz w:val="24"/>
          <w:szCs w:val="24"/>
        </w:rPr>
        <w:t xml:space="preserve">         </w:t>
      </w:r>
      <w:r w:rsidR="00A479DB">
        <w:rPr>
          <w:sz w:val="24"/>
          <w:szCs w:val="24"/>
        </w:rPr>
        <w:t xml:space="preserve"> </w:t>
      </w:r>
    </w:p>
    <w:p w:rsidR="00FC6F4C" w:rsidRPr="009460B2" w:rsidRDefault="00981F52" w:rsidP="00FC6F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C6F4C" w:rsidRPr="00802279" w:rsidRDefault="00FC6F4C" w:rsidP="00FC6F4C">
      <w:pPr>
        <w:jc w:val="both"/>
        <w:rPr>
          <w:b/>
          <w:bCs/>
          <w:sz w:val="24"/>
          <w:szCs w:val="24"/>
          <w:u w:val="single"/>
        </w:rPr>
      </w:pPr>
      <w:r w:rsidRPr="009460B2">
        <w:rPr>
          <w:b/>
          <w:bCs/>
          <w:sz w:val="24"/>
          <w:szCs w:val="24"/>
          <w:u w:val="single"/>
        </w:rPr>
        <w:t xml:space="preserve">k </w:t>
      </w:r>
      <w:r>
        <w:rPr>
          <w:b/>
          <w:bCs/>
          <w:sz w:val="24"/>
          <w:szCs w:val="24"/>
          <w:u w:val="single"/>
        </w:rPr>
        <w:t>n</w:t>
      </w:r>
      <w:r w:rsidRPr="00802279">
        <w:rPr>
          <w:b/>
          <w:bCs/>
          <w:sz w:val="24"/>
          <w:szCs w:val="24"/>
          <w:u w:val="single"/>
        </w:rPr>
        <w:t>ávrh</w:t>
      </w:r>
      <w:r>
        <w:rPr>
          <w:b/>
          <w:bCs/>
          <w:sz w:val="24"/>
          <w:szCs w:val="24"/>
          <w:u w:val="single"/>
        </w:rPr>
        <w:t>u</w:t>
      </w:r>
      <w:r w:rsidR="00D73EB3">
        <w:rPr>
          <w:b/>
          <w:bCs/>
          <w:sz w:val="24"/>
          <w:szCs w:val="24"/>
          <w:u w:val="single"/>
        </w:rPr>
        <w:t xml:space="preserve"> na využití</w:t>
      </w:r>
      <w:r w:rsidRPr="00802279">
        <w:rPr>
          <w:b/>
          <w:bCs/>
          <w:sz w:val="24"/>
          <w:szCs w:val="24"/>
          <w:u w:val="single"/>
        </w:rPr>
        <w:t xml:space="preserve"> předkupního práva k budově bez č. p./č. e. garáži, stojící </w:t>
      </w:r>
      <w:r>
        <w:rPr>
          <w:b/>
          <w:bCs/>
          <w:sz w:val="24"/>
          <w:szCs w:val="24"/>
          <w:u w:val="single"/>
        </w:rPr>
        <w:br/>
      </w:r>
      <w:r w:rsidRPr="00802279">
        <w:rPr>
          <w:b/>
          <w:bCs/>
          <w:sz w:val="24"/>
          <w:szCs w:val="24"/>
          <w:u w:val="single"/>
        </w:rPr>
        <w:t>na pozemku parc. č. 4389/15, k. ú. Strašnice, který je ve správě městské části Praha 10</w:t>
      </w:r>
    </w:p>
    <w:p w:rsidR="00FC6F4C" w:rsidRPr="009460B2" w:rsidRDefault="00FC6F4C" w:rsidP="00FC6F4C">
      <w:pPr>
        <w:jc w:val="both"/>
        <w:rPr>
          <w:b/>
          <w:bCs/>
          <w:sz w:val="24"/>
          <w:szCs w:val="24"/>
          <w:u w:val="single"/>
        </w:rPr>
      </w:pPr>
    </w:p>
    <w:p w:rsidR="00FC6F4C" w:rsidRPr="009460B2" w:rsidRDefault="00FC6F4C" w:rsidP="00FC6F4C">
      <w:pPr>
        <w:jc w:val="both"/>
        <w:rPr>
          <w:sz w:val="24"/>
          <w:szCs w:val="24"/>
        </w:rPr>
      </w:pPr>
    </w:p>
    <w:p w:rsidR="00FC6F4C" w:rsidRPr="009460B2" w:rsidRDefault="00FC6F4C" w:rsidP="00FC6F4C">
      <w:pPr>
        <w:jc w:val="both"/>
        <w:rPr>
          <w:sz w:val="24"/>
          <w:szCs w:val="24"/>
        </w:rPr>
      </w:pPr>
      <w:r w:rsidRPr="009460B2">
        <w:rPr>
          <w:sz w:val="24"/>
          <w:szCs w:val="24"/>
        </w:rPr>
        <w:t>Zastupitelstvo městské části Praha 10</w:t>
      </w:r>
    </w:p>
    <w:p w:rsidR="00FC6F4C" w:rsidRPr="00146C1B" w:rsidRDefault="00FC6F4C" w:rsidP="00FC6F4C">
      <w:pPr>
        <w:jc w:val="both"/>
        <w:rPr>
          <w:sz w:val="24"/>
          <w:szCs w:val="24"/>
        </w:rPr>
      </w:pPr>
    </w:p>
    <w:p w:rsidR="00FC6F4C" w:rsidRPr="00146C1B" w:rsidRDefault="00FC6F4C" w:rsidP="00FC6F4C">
      <w:pPr>
        <w:jc w:val="both"/>
        <w:rPr>
          <w:sz w:val="36"/>
          <w:szCs w:val="36"/>
        </w:rPr>
      </w:pPr>
      <w:r w:rsidRPr="00146C1B">
        <w:rPr>
          <w:sz w:val="36"/>
          <w:szCs w:val="36"/>
        </w:rPr>
        <w:t xml:space="preserve">I. schvaluje </w:t>
      </w:r>
    </w:p>
    <w:p w:rsidR="00A65648" w:rsidRPr="00A65648" w:rsidRDefault="00A65648" w:rsidP="00A65648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A65648">
        <w:rPr>
          <w:sz w:val="24"/>
          <w:szCs w:val="24"/>
        </w:rPr>
        <w:t xml:space="preserve">uplatnění předkupního práva k budově bez č. p./č. e., způsob využití garáž, ve vlastnictví </w:t>
      </w:r>
      <w:r>
        <w:rPr>
          <w:sz w:val="24"/>
          <w:szCs w:val="24"/>
        </w:rPr>
        <w:t>f</w:t>
      </w:r>
      <w:r w:rsidRPr="00A65648">
        <w:rPr>
          <w:sz w:val="24"/>
          <w:szCs w:val="24"/>
        </w:rPr>
        <w:t xml:space="preserve">yzické osoby, na pozemku parc. č. 4389/15, k. ú. Strašnice, který je ve správě městské části Praha 10, a to: </w:t>
      </w:r>
    </w:p>
    <w:p w:rsidR="00A65648" w:rsidRPr="00A65648" w:rsidRDefault="00A65648" w:rsidP="00A65648">
      <w:pPr>
        <w:pStyle w:val="Odstavecseseznamem"/>
        <w:numPr>
          <w:ilvl w:val="0"/>
          <w:numId w:val="28"/>
        </w:numPr>
        <w:ind w:left="709" w:hanging="283"/>
        <w:jc w:val="both"/>
        <w:rPr>
          <w:szCs w:val="24"/>
        </w:rPr>
      </w:pPr>
      <w:r w:rsidRPr="00A65648">
        <w:rPr>
          <w:szCs w:val="24"/>
        </w:rPr>
        <w:t xml:space="preserve">koupi budovy bez č. p./č. e., způsob využití garáž, na pozemku parc. č. 4389/15, k. ú. </w:t>
      </w:r>
      <w:r>
        <w:rPr>
          <w:szCs w:val="24"/>
        </w:rPr>
        <w:t>Strašnice</w:t>
      </w:r>
      <w:r w:rsidRPr="00A65648">
        <w:rPr>
          <w:szCs w:val="24"/>
        </w:rPr>
        <w:t>, ve vlastnictví hl. m. Prahy a ve správě městské části Praha 10, od pana Lukáše Wintera, nar. 27. 2. 1981, Pod Průsekem 1175/24, 102 00 Praha 10,</w:t>
      </w:r>
      <w:r w:rsidRPr="00A65648">
        <w:rPr>
          <w:b/>
          <w:szCs w:val="24"/>
        </w:rPr>
        <w:t xml:space="preserve"> </w:t>
      </w:r>
      <w:r w:rsidRPr="00A65648">
        <w:rPr>
          <w:szCs w:val="24"/>
        </w:rPr>
        <w:t xml:space="preserve">za kupní cenu 50.000 Kč, </w:t>
      </w:r>
    </w:p>
    <w:p w:rsidR="00A65648" w:rsidRPr="00A65648" w:rsidRDefault="00A65648" w:rsidP="00A65648">
      <w:pPr>
        <w:pStyle w:val="Odstavecseseznamem"/>
        <w:numPr>
          <w:ilvl w:val="0"/>
          <w:numId w:val="28"/>
        </w:numPr>
        <w:ind w:left="709" w:hanging="283"/>
        <w:jc w:val="both"/>
        <w:rPr>
          <w:szCs w:val="24"/>
        </w:rPr>
      </w:pPr>
      <w:r w:rsidRPr="00A65648">
        <w:rPr>
          <w:szCs w:val="24"/>
        </w:rPr>
        <w:t>nebo v případě neúspěšného uplatnění předchozího postupu soudní vymáhání předkupního práva k předmětné nemovitosti vůči shora jmenovanému případně i vůči dalším osobám a nabytí předmětné nemovitos</w:t>
      </w:r>
      <w:r w:rsidR="00E77B08">
        <w:rPr>
          <w:szCs w:val="24"/>
        </w:rPr>
        <w:t>ti na základě soudního rozsudku</w:t>
      </w:r>
    </w:p>
    <w:p w:rsidR="00A65648" w:rsidRPr="004D012A" w:rsidRDefault="00A65648" w:rsidP="00A65648"/>
    <w:p w:rsidR="00A65648" w:rsidRPr="004D012A" w:rsidRDefault="00A65648" w:rsidP="00A65648">
      <w:pPr>
        <w:shd w:val="clear" w:color="auto" w:fill="FFFFFF"/>
        <w:spacing w:before="113"/>
        <w:rPr>
          <w:noProof/>
          <w:sz w:val="36"/>
          <w:szCs w:val="36"/>
        </w:rPr>
      </w:pPr>
      <w:r w:rsidRPr="004D012A">
        <w:rPr>
          <w:noProof/>
          <w:sz w:val="36"/>
          <w:szCs w:val="36"/>
        </w:rPr>
        <w:t>II. ukládá</w:t>
      </w:r>
    </w:p>
    <w:p w:rsidR="00A65648" w:rsidRPr="00A65648" w:rsidRDefault="00A65648" w:rsidP="00A65648">
      <w:pPr>
        <w:tabs>
          <w:tab w:val="left" w:pos="840"/>
        </w:tabs>
        <w:ind w:left="397"/>
        <w:rPr>
          <w:b/>
          <w:sz w:val="24"/>
          <w:szCs w:val="24"/>
        </w:rPr>
      </w:pPr>
      <w:r w:rsidRPr="004D012A">
        <w:rPr>
          <w:b/>
        </w:rPr>
        <w:t xml:space="preserve">1. </w:t>
      </w:r>
      <w:r w:rsidRPr="00A65648">
        <w:rPr>
          <w:b/>
          <w:sz w:val="24"/>
          <w:szCs w:val="24"/>
        </w:rPr>
        <w:t>Radě MČ Praha 10</w:t>
      </w:r>
    </w:p>
    <w:p w:rsidR="00A65648" w:rsidRPr="00A65648" w:rsidRDefault="00A65648" w:rsidP="00A65648">
      <w:pPr>
        <w:tabs>
          <w:tab w:val="left" w:pos="720"/>
        </w:tabs>
        <w:ind w:left="1276" w:hanging="709"/>
        <w:jc w:val="both"/>
        <w:rPr>
          <w:sz w:val="24"/>
          <w:szCs w:val="24"/>
        </w:rPr>
      </w:pPr>
      <w:r w:rsidRPr="00A65648">
        <w:rPr>
          <w:sz w:val="24"/>
          <w:szCs w:val="24"/>
        </w:rPr>
        <w:t xml:space="preserve"> 1.1. zajistit uplatnění předkupní</w:t>
      </w:r>
      <w:r w:rsidR="00070641">
        <w:rPr>
          <w:sz w:val="24"/>
          <w:szCs w:val="24"/>
        </w:rPr>
        <w:t>ho</w:t>
      </w:r>
      <w:r w:rsidRPr="00A65648">
        <w:rPr>
          <w:sz w:val="24"/>
          <w:szCs w:val="24"/>
        </w:rPr>
        <w:t xml:space="preserve"> pr</w:t>
      </w:r>
      <w:r w:rsidR="00E77B08">
        <w:rPr>
          <w:sz w:val="24"/>
          <w:szCs w:val="24"/>
        </w:rPr>
        <w:t>áva dle bodu I. tohoto usnesení</w:t>
      </w:r>
    </w:p>
    <w:p w:rsidR="00A65648" w:rsidRPr="00A65648" w:rsidRDefault="00A65648" w:rsidP="00A65648">
      <w:pPr>
        <w:tabs>
          <w:tab w:val="left" w:pos="720"/>
        </w:tabs>
        <w:ind w:left="1276" w:hanging="709"/>
        <w:jc w:val="both"/>
        <w:rPr>
          <w:sz w:val="24"/>
          <w:szCs w:val="24"/>
        </w:rPr>
      </w:pPr>
    </w:p>
    <w:p w:rsidR="00A65648" w:rsidRPr="00A65648" w:rsidRDefault="00A65648" w:rsidP="00A65648">
      <w:pPr>
        <w:tabs>
          <w:tab w:val="left" w:pos="720"/>
        </w:tabs>
        <w:ind w:left="1134" w:hanging="567"/>
        <w:rPr>
          <w:sz w:val="24"/>
          <w:szCs w:val="24"/>
        </w:rPr>
      </w:pP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</w:r>
      <w:r w:rsidRPr="00A65648">
        <w:rPr>
          <w:sz w:val="24"/>
          <w:szCs w:val="24"/>
        </w:rPr>
        <w:tab/>
        <w:t>Kontrolní termín: 31. 12. 2017</w:t>
      </w:r>
    </w:p>
    <w:p w:rsidR="00A65648" w:rsidRPr="004D012A" w:rsidRDefault="00A65648" w:rsidP="00A65648">
      <w:pPr>
        <w:jc w:val="both"/>
      </w:pPr>
    </w:p>
    <w:p w:rsidR="00A65648" w:rsidRPr="00B926BB" w:rsidRDefault="00A65648" w:rsidP="00A65648">
      <w:pPr>
        <w:jc w:val="center"/>
      </w:pPr>
    </w:p>
    <w:p w:rsidR="00A65648" w:rsidRPr="00A65648" w:rsidRDefault="00A65648" w:rsidP="00A65648">
      <w:pPr>
        <w:jc w:val="center"/>
        <w:rPr>
          <w:sz w:val="24"/>
          <w:szCs w:val="24"/>
        </w:rPr>
      </w:pPr>
    </w:p>
    <w:p w:rsidR="00A65648" w:rsidRPr="00A65648" w:rsidRDefault="00A65648" w:rsidP="00A65648">
      <w:pPr>
        <w:jc w:val="center"/>
        <w:rPr>
          <w:sz w:val="24"/>
          <w:szCs w:val="24"/>
        </w:rPr>
      </w:pPr>
    </w:p>
    <w:p w:rsidR="00A65648" w:rsidRPr="00A65648" w:rsidRDefault="00A65648" w:rsidP="00A65648">
      <w:pPr>
        <w:rPr>
          <w:sz w:val="24"/>
          <w:szCs w:val="24"/>
        </w:rPr>
      </w:pPr>
    </w:p>
    <w:p w:rsidR="00A65648" w:rsidRPr="00A65648" w:rsidRDefault="00A65648" w:rsidP="00A65648">
      <w:pPr>
        <w:rPr>
          <w:sz w:val="24"/>
          <w:szCs w:val="24"/>
        </w:rPr>
      </w:pPr>
    </w:p>
    <w:p w:rsidR="00A65648" w:rsidRPr="00A65648" w:rsidRDefault="00A65648" w:rsidP="00A65648">
      <w:pPr>
        <w:tabs>
          <w:tab w:val="left" w:pos="6450"/>
        </w:tabs>
        <w:spacing w:before="360"/>
        <w:rPr>
          <w:sz w:val="24"/>
          <w:szCs w:val="24"/>
        </w:rPr>
      </w:pPr>
    </w:p>
    <w:p w:rsidR="00A65648" w:rsidRPr="00A65648" w:rsidRDefault="00A65648" w:rsidP="00A65648">
      <w:pPr>
        <w:rPr>
          <w:sz w:val="24"/>
          <w:szCs w:val="24"/>
        </w:rPr>
      </w:pPr>
      <w:r w:rsidRPr="00A65648">
        <w:rPr>
          <w:sz w:val="24"/>
          <w:szCs w:val="24"/>
        </w:rPr>
        <w:t>Předkladatel:</w:t>
      </w:r>
      <w:r w:rsidRPr="00A65648">
        <w:rPr>
          <w:sz w:val="24"/>
          <w:szCs w:val="24"/>
        </w:rPr>
        <w:tab/>
      </w:r>
      <w:r w:rsidR="007F6EF6">
        <w:rPr>
          <w:bCs/>
          <w:sz w:val="24"/>
          <w:szCs w:val="24"/>
        </w:rPr>
        <w:t xml:space="preserve">Ing. Pek, S.E., 1. </w:t>
      </w:r>
      <w:r w:rsidRPr="00A65648">
        <w:rPr>
          <w:bCs/>
          <w:sz w:val="24"/>
          <w:szCs w:val="24"/>
        </w:rPr>
        <w:t>zástupce starosty</w:t>
      </w:r>
    </w:p>
    <w:p w:rsidR="00A65648" w:rsidRPr="00A65648" w:rsidRDefault="00A65648" w:rsidP="00A65648">
      <w:pPr>
        <w:rPr>
          <w:sz w:val="24"/>
          <w:szCs w:val="24"/>
        </w:rPr>
      </w:pPr>
      <w:r w:rsidRPr="00A65648">
        <w:rPr>
          <w:sz w:val="24"/>
          <w:szCs w:val="24"/>
        </w:rPr>
        <w:t>Číslo tisku:</w:t>
      </w:r>
      <w:r w:rsidRPr="00A65648">
        <w:rPr>
          <w:sz w:val="24"/>
          <w:szCs w:val="24"/>
        </w:rPr>
        <w:tab/>
        <w:t>P10-075059/2017</w:t>
      </w:r>
    </w:p>
    <w:p w:rsidR="00A65648" w:rsidRDefault="00A65648" w:rsidP="00A656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C6F4C" w:rsidRPr="00146C1B" w:rsidRDefault="00FC6F4C" w:rsidP="00FC6F4C">
      <w:pPr>
        <w:rPr>
          <w:sz w:val="24"/>
          <w:szCs w:val="24"/>
        </w:rPr>
      </w:pPr>
    </w:p>
    <w:p w:rsidR="00FC6F4C" w:rsidRDefault="00FC6F4C" w:rsidP="00FC6F4C"/>
    <w:p w:rsidR="004D1A06" w:rsidRDefault="004D1A06" w:rsidP="00187AFD">
      <w:pPr>
        <w:jc w:val="center"/>
        <w:rPr>
          <w:b/>
          <w:sz w:val="32"/>
          <w:szCs w:val="32"/>
        </w:rPr>
      </w:pPr>
    </w:p>
    <w:p w:rsidR="00187AFD" w:rsidRPr="00112A02" w:rsidRDefault="00187AFD" w:rsidP="00187AFD">
      <w:pPr>
        <w:jc w:val="center"/>
        <w:rPr>
          <w:b/>
          <w:sz w:val="32"/>
          <w:szCs w:val="32"/>
        </w:rPr>
      </w:pPr>
      <w:r w:rsidRPr="00112A02">
        <w:rPr>
          <w:b/>
          <w:sz w:val="32"/>
          <w:szCs w:val="32"/>
        </w:rPr>
        <w:t>Důvodová zpráva</w:t>
      </w:r>
    </w:p>
    <w:p w:rsidR="00187AFD" w:rsidRPr="00112A02" w:rsidRDefault="00187AFD" w:rsidP="00187AFD">
      <w:pPr>
        <w:pStyle w:val="Zkladntextodsazen21"/>
        <w:tabs>
          <w:tab w:val="left" w:pos="1134"/>
        </w:tabs>
        <w:spacing w:line="213" w:lineRule="auto"/>
        <w:ind w:left="0" w:firstLine="0"/>
      </w:pPr>
    </w:p>
    <w:p w:rsidR="00187AFD" w:rsidRPr="00187AFD" w:rsidRDefault="00187AFD" w:rsidP="00187AFD">
      <w:pPr>
        <w:pStyle w:val="Zkladntextodsazen21"/>
        <w:tabs>
          <w:tab w:val="left" w:pos="1134"/>
        </w:tabs>
        <w:spacing w:line="213" w:lineRule="auto"/>
        <w:ind w:left="0" w:firstLine="0"/>
        <w:rPr>
          <w:szCs w:val="24"/>
        </w:rPr>
      </w:pPr>
      <w:r w:rsidRPr="00187AFD">
        <w:rPr>
          <w:szCs w:val="24"/>
        </w:rPr>
        <w:t xml:space="preserve">Poř. č.: </w:t>
      </w:r>
      <w:r w:rsidRPr="00187AFD">
        <w:rPr>
          <w:szCs w:val="24"/>
        </w:rPr>
        <w:tab/>
      </w:r>
      <w:r w:rsidRPr="00187AFD">
        <w:rPr>
          <w:b/>
          <w:szCs w:val="24"/>
        </w:rPr>
        <w:t>1</w:t>
      </w:r>
    </w:p>
    <w:p w:rsidR="00187AFD" w:rsidRPr="00187AFD" w:rsidRDefault="00187AFD" w:rsidP="00187AFD">
      <w:pPr>
        <w:tabs>
          <w:tab w:val="left" w:pos="993"/>
        </w:tabs>
        <w:ind w:left="1134" w:hanging="1134"/>
        <w:rPr>
          <w:b/>
          <w:sz w:val="24"/>
          <w:szCs w:val="24"/>
        </w:rPr>
      </w:pPr>
      <w:r w:rsidRPr="00187AFD">
        <w:rPr>
          <w:sz w:val="24"/>
          <w:szCs w:val="24"/>
        </w:rPr>
        <w:t xml:space="preserve">Žadatel: </w:t>
      </w:r>
      <w:r w:rsidRPr="00187AFD">
        <w:rPr>
          <w:sz w:val="24"/>
          <w:szCs w:val="24"/>
        </w:rPr>
        <w:tab/>
      </w:r>
      <w:r w:rsidRPr="00187AFD">
        <w:rPr>
          <w:sz w:val="24"/>
          <w:szCs w:val="24"/>
        </w:rPr>
        <w:tab/>
      </w:r>
      <w:r w:rsidRPr="00187AFD">
        <w:rPr>
          <w:b/>
          <w:sz w:val="24"/>
          <w:szCs w:val="24"/>
        </w:rPr>
        <w:t>Lukáš Winter, nar. 27. 2. 1981, trvalý pobyt Pod Průsekem 1175/24, 102 00 Praha 10</w:t>
      </w:r>
    </w:p>
    <w:p w:rsidR="00187AFD" w:rsidRPr="00187AFD" w:rsidRDefault="00187AFD" w:rsidP="00187AFD">
      <w:pPr>
        <w:tabs>
          <w:tab w:val="left" w:pos="993"/>
        </w:tabs>
        <w:rPr>
          <w:b/>
          <w:sz w:val="24"/>
          <w:szCs w:val="24"/>
        </w:rPr>
      </w:pPr>
      <w:r w:rsidRPr="00187AFD">
        <w:rPr>
          <w:sz w:val="24"/>
          <w:szCs w:val="24"/>
        </w:rPr>
        <w:t>Pozemek:</w:t>
      </w:r>
      <w:r w:rsidRPr="00187AFD">
        <w:rPr>
          <w:b/>
          <w:sz w:val="24"/>
          <w:szCs w:val="24"/>
        </w:rPr>
        <w:t xml:space="preserve">   parc. č. 4389/15, o výměře 20,0 m</w:t>
      </w:r>
      <w:r w:rsidRPr="00187AFD">
        <w:rPr>
          <w:b/>
          <w:sz w:val="24"/>
          <w:szCs w:val="24"/>
          <w:vertAlign w:val="superscript"/>
        </w:rPr>
        <w:t>2</w:t>
      </w:r>
      <w:r w:rsidRPr="00187AFD">
        <w:rPr>
          <w:b/>
          <w:sz w:val="24"/>
          <w:szCs w:val="24"/>
        </w:rPr>
        <w:t>, k. ú. Strašnice</w:t>
      </w:r>
    </w:p>
    <w:p w:rsidR="00187AFD" w:rsidRPr="00187AFD" w:rsidRDefault="00187AFD" w:rsidP="00187AFD">
      <w:pPr>
        <w:rPr>
          <w:sz w:val="24"/>
          <w:szCs w:val="24"/>
        </w:rPr>
      </w:pPr>
    </w:p>
    <w:p w:rsidR="00187AFD" w:rsidRPr="00187AFD" w:rsidRDefault="00187AFD" w:rsidP="00187AFD">
      <w:pPr>
        <w:jc w:val="both"/>
        <w:rPr>
          <w:sz w:val="24"/>
          <w:szCs w:val="24"/>
        </w:rPr>
      </w:pPr>
      <w:r w:rsidRPr="00187AFD">
        <w:rPr>
          <w:sz w:val="24"/>
          <w:szCs w:val="24"/>
        </w:rPr>
        <w:t xml:space="preserve">Tento materiál je předkládán na základě žádosti o nájem pozemku </w:t>
      </w:r>
      <w:r w:rsidRPr="00187AFD">
        <w:rPr>
          <w:b/>
          <w:sz w:val="24"/>
          <w:szCs w:val="24"/>
        </w:rPr>
        <w:t>parc. č. 4389/15</w:t>
      </w:r>
      <w:r w:rsidRPr="00187AFD">
        <w:rPr>
          <w:sz w:val="24"/>
          <w:szCs w:val="24"/>
        </w:rPr>
        <w:t xml:space="preserve">, k. ú. Strašnice, kterou podal pan </w:t>
      </w:r>
      <w:r w:rsidRPr="00187AFD">
        <w:rPr>
          <w:b/>
          <w:sz w:val="24"/>
          <w:szCs w:val="24"/>
        </w:rPr>
        <w:t>Lukáš Winter</w:t>
      </w:r>
      <w:r w:rsidRPr="00187AFD">
        <w:rPr>
          <w:sz w:val="24"/>
          <w:szCs w:val="24"/>
        </w:rPr>
        <w:t xml:space="preserve">, vlastník stavby bez č. p./č. e. – garáže, stojící </w:t>
      </w:r>
      <w:r w:rsidRPr="00187AFD">
        <w:rPr>
          <w:sz w:val="24"/>
          <w:szCs w:val="24"/>
        </w:rPr>
        <w:br/>
        <w:t xml:space="preserve">na tomto pozemku. Tato žádost je </w:t>
      </w:r>
      <w:r w:rsidRPr="00187AFD">
        <w:rPr>
          <w:b/>
          <w:i/>
          <w:sz w:val="24"/>
          <w:szCs w:val="24"/>
        </w:rPr>
        <w:t>přílohou č. 1</w:t>
      </w:r>
      <w:r w:rsidRPr="00187AFD">
        <w:rPr>
          <w:sz w:val="24"/>
          <w:szCs w:val="24"/>
        </w:rPr>
        <w:t xml:space="preserve"> tohoto návrhu </w:t>
      </w:r>
      <w:r w:rsidRPr="00187AFD">
        <w:rPr>
          <w:i/>
          <w:sz w:val="24"/>
          <w:szCs w:val="24"/>
        </w:rPr>
        <w:t>(dále jen Žádost)</w:t>
      </w:r>
      <w:r w:rsidRPr="00187AFD">
        <w:rPr>
          <w:sz w:val="24"/>
          <w:szCs w:val="24"/>
        </w:rPr>
        <w:t>.</w:t>
      </w:r>
    </w:p>
    <w:p w:rsidR="00187AFD" w:rsidRPr="00187AFD" w:rsidRDefault="00187AFD" w:rsidP="00187AFD">
      <w:pPr>
        <w:pStyle w:val="Zkladntextodsazen21"/>
        <w:ind w:left="0" w:firstLine="0"/>
        <w:rPr>
          <w:b/>
          <w:szCs w:val="24"/>
          <w:u w:val="single"/>
        </w:rPr>
      </w:pPr>
    </w:p>
    <w:p w:rsidR="00187AFD" w:rsidRPr="00013139" w:rsidRDefault="00187AFD" w:rsidP="00925BF2">
      <w:pPr>
        <w:tabs>
          <w:tab w:val="left" w:pos="1418"/>
        </w:tabs>
        <w:ind w:left="1418" w:hanging="1418"/>
        <w:jc w:val="both"/>
        <w:rPr>
          <w:sz w:val="26"/>
          <w:szCs w:val="24"/>
        </w:rPr>
      </w:pPr>
      <w:r w:rsidRPr="00187AFD">
        <w:rPr>
          <w:b/>
          <w:sz w:val="24"/>
          <w:szCs w:val="24"/>
          <w:u w:val="single"/>
        </w:rPr>
        <w:t>Zdůvodnění</w:t>
      </w:r>
      <w:r w:rsidRPr="00187AFD">
        <w:rPr>
          <w:sz w:val="24"/>
          <w:szCs w:val="24"/>
        </w:rPr>
        <w:t>:</w:t>
      </w:r>
      <w:r w:rsidRPr="00187AFD">
        <w:rPr>
          <w:sz w:val="24"/>
          <w:szCs w:val="24"/>
        </w:rPr>
        <w:tab/>
        <w:t xml:space="preserve">Na základě </w:t>
      </w:r>
      <w:r w:rsidRPr="00187AFD">
        <w:rPr>
          <w:i/>
          <w:sz w:val="24"/>
          <w:szCs w:val="24"/>
        </w:rPr>
        <w:t>Žádosti</w:t>
      </w:r>
      <w:r w:rsidRPr="00187AFD">
        <w:rPr>
          <w:sz w:val="24"/>
          <w:szCs w:val="24"/>
        </w:rPr>
        <w:t xml:space="preserve"> podané vlastníkem garáže panem </w:t>
      </w:r>
      <w:r w:rsidRPr="00187AFD">
        <w:rPr>
          <w:b/>
          <w:sz w:val="24"/>
          <w:szCs w:val="24"/>
        </w:rPr>
        <w:t>Lukášem Winterem</w:t>
      </w:r>
      <w:r w:rsidRPr="00187AFD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byl na jednání Komise majetkové a nebytových prostor Rady MČ Praha 10 </w:t>
      </w:r>
      <w:r>
        <w:rPr>
          <w:sz w:val="24"/>
          <w:szCs w:val="24"/>
        </w:rPr>
        <w:br/>
      </w:r>
      <w:r w:rsidRPr="00187AFD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Pr="00187AFD">
        <w:rPr>
          <w:sz w:val="24"/>
          <w:szCs w:val="24"/>
        </w:rPr>
        <w:t xml:space="preserve">26. 6. 2017 předložen návrh, jehož předmětem byl pronájem pozemku </w:t>
      </w:r>
      <w:r w:rsidR="004D1A06">
        <w:rPr>
          <w:sz w:val="24"/>
          <w:szCs w:val="24"/>
        </w:rPr>
        <w:br/>
      </w:r>
      <w:r w:rsidRPr="00187AFD">
        <w:rPr>
          <w:b/>
          <w:sz w:val="24"/>
          <w:szCs w:val="24"/>
        </w:rPr>
        <w:t>parc. č. 4389/15</w:t>
      </w:r>
      <w:r w:rsidRPr="00187AFD">
        <w:rPr>
          <w:sz w:val="24"/>
          <w:szCs w:val="24"/>
        </w:rPr>
        <w:t>, o výměře 20 m</w:t>
      </w:r>
      <w:r w:rsidRPr="00187AFD">
        <w:rPr>
          <w:sz w:val="24"/>
          <w:szCs w:val="24"/>
          <w:vertAlign w:val="superscript"/>
        </w:rPr>
        <w:t>2</w:t>
      </w:r>
      <w:r w:rsidRPr="00187AFD">
        <w:rPr>
          <w:sz w:val="24"/>
          <w:szCs w:val="24"/>
        </w:rPr>
        <w:t xml:space="preserve">, k. ú. Strašnice, ve vlastnictví hl. m. Prahy, svěřená správa MČ Praha 10, který je zastavěn řadovou zděnou garáží </w:t>
      </w:r>
      <w:r>
        <w:rPr>
          <w:sz w:val="24"/>
          <w:szCs w:val="24"/>
        </w:rPr>
        <w:br/>
      </w:r>
      <w:r w:rsidRPr="00187AFD">
        <w:rPr>
          <w:sz w:val="24"/>
          <w:szCs w:val="24"/>
        </w:rPr>
        <w:t>ve</w:t>
      </w:r>
      <w:r>
        <w:rPr>
          <w:sz w:val="24"/>
          <w:szCs w:val="24"/>
        </w:rPr>
        <w:t xml:space="preserve"> </w:t>
      </w:r>
      <w:r w:rsidRPr="00187AFD">
        <w:rPr>
          <w:sz w:val="24"/>
          <w:szCs w:val="24"/>
        </w:rPr>
        <w:t xml:space="preserve">vlastnictví pana </w:t>
      </w:r>
      <w:r w:rsidRPr="00187AFD">
        <w:rPr>
          <w:b/>
          <w:sz w:val="24"/>
          <w:szCs w:val="24"/>
        </w:rPr>
        <w:t xml:space="preserve">Lukáše Wintera </w:t>
      </w:r>
      <w:r w:rsidRPr="00187AFD">
        <w:rPr>
          <w:sz w:val="24"/>
          <w:szCs w:val="24"/>
        </w:rPr>
        <w:t xml:space="preserve">a zapsanou v katastru nemovitostí </w:t>
      </w:r>
      <w:r>
        <w:rPr>
          <w:sz w:val="24"/>
          <w:szCs w:val="24"/>
        </w:rPr>
        <w:br/>
      </w:r>
      <w:r w:rsidRPr="00187AFD">
        <w:rPr>
          <w:i/>
          <w:sz w:val="24"/>
          <w:szCs w:val="24"/>
        </w:rPr>
        <w:t xml:space="preserve">(viz </w:t>
      </w:r>
      <w:r w:rsidRPr="00187AFD">
        <w:rPr>
          <w:b/>
          <w:i/>
          <w:sz w:val="24"/>
          <w:szCs w:val="24"/>
        </w:rPr>
        <w:t>příloha č. 2</w:t>
      </w:r>
      <w:r w:rsidRPr="00187AFD">
        <w:rPr>
          <w:i/>
          <w:sz w:val="24"/>
          <w:szCs w:val="24"/>
        </w:rPr>
        <w:t xml:space="preserve"> – Informace o pozemku)</w:t>
      </w:r>
      <w:r w:rsidRPr="00187AFD">
        <w:rPr>
          <w:sz w:val="24"/>
          <w:szCs w:val="24"/>
        </w:rPr>
        <w:t xml:space="preserve">. Pan Winter garáž nabyl na základě kupní smlouvy uzavřené s původním vlastníkem garáže společností PC-GSM, s.r.o., IČ: 24158453, se sídlem Praha 10, Bratislavská 1527/15, PSČ 102 00. </w:t>
      </w:r>
      <w:r w:rsidR="004D1A06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Tato kupní smlouva je součástí </w:t>
      </w:r>
      <w:r w:rsidRPr="00187AFD">
        <w:rPr>
          <w:i/>
          <w:sz w:val="24"/>
          <w:szCs w:val="24"/>
        </w:rPr>
        <w:t>Žádosti</w:t>
      </w:r>
      <w:r w:rsidRPr="00187AFD">
        <w:rPr>
          <w:sz w:val="24"/>
          <w:szCs w:val="24"/>
        </w:rPr>
        <w:t xml:space="preserve">. Městská část Praha 10 vede </w:t>
      </w:r>
      <w:r w:rsidR="004D1A06">
        <w:rPr>
          <w:sz w:val="24"/>
          <w:szCs w:val="24"/>
        </w:rPr>
        <w:br/>
      </w:r>
      <w:r>
        <w:rPr>
          <w:sz w:val="24"/>
          <w:szCs w:val="24"/>
        </w:rPr>
        <w:t>s</w:t>
      </w:r>
      <w:r w:rsidRPr="00187AFD">
        <w:rPr>
          <w:sz w:val="24"/>
          <w:szCs w:val="24"/>
        </w:rPr>
        <w:t xml:space="preserve"> původním vlastníkem garáže společností PC-GSM, s.r.o. soudní spor ve věci zaplacení dlužného nájemného a již byl vydán elektronický platební rozkaz </w:t>
      </w:r>
      <w:r>
        <w:rPr>
          <w:sz w:val="24"/>
          <w:szCs w:val="24"/>
        </w:rPr>
        <w:br/>
      </w:r>
      <w:r w:rsidRPr="00187AFD">
        <w:rPr>
          <w:i/>
          <w:sz w:val="24"/>
          <w:szCs w:val="24"/>
        </w:rPr>
        <w:t xml:space="preserve">(viz </w:t>
      </w:r>
      <w:r w:rsidRPr="00187AFD">
        <w:rPr>
          <w:b/>
          <w:i/>
          <w:sz w:val="24"/>
          <w:szCs w:val="24"/>
        </w:rPr>
        <w:t>příloha č. 3</w:t>
      </w:r>
      <w:r w:rsidRPr="00187AFD">
        <w:rPr>
          <w:i/>
          <w:sz w:val="24"/>
          <w:szCs w:val="24"/>
        </w:rPr>
        <w:t xml:space="preserve"> tohoto návrhu)</w:t>
      </w:r>
      <w:r w:rsidRPr="00187AFD">
        <w:rPr>
          <w:sz w:val="24"/>
          <w:szCs w:val="24"/>
        </w:rPr>
        <w:t xml:space="preserve">. Původní vlastník garáže měl s MČ Praha 10 uzavřenu nájemní smlouvu na pronájem předmětného pozemku. Z důvodu prodlení </w:t>
      </w:r>
      <w:r>
        <w:rPr>
          <w:sz w:val="24"/>
          <w:szCs w:val="24"/>
        </w:rPr>
        <w:t xml:space="preserve">s </w:t>
      </w:r>
      <w:r w:rsidRPr="00187AFD">
        <w:rPr>
          <w:sz w:val="24"/>
          <w:szCs w:val="24"/>
        </w:rPr>
        <w:t>placení</w:t>
      </w:r>
      <w:r>
        <w:rPr>
          <w:sz w:val="24"/>
          <w:szCs w:val="24"/>
        </w:rPr>
        <w:t>m</w:t>
      </w:r>
      <w:r w:rsidRPr="00187AFD">
        <w:rPr>
          <w:sz w:val="24"/>
          <w:szCs w:val="24"/>
        </w:rPr>
        <w:t xml:space="preserve"> nájemného bylo přistoupeno k výpovědi této smlouvy. Nabídka předkupního práva ze strany původního vlastníka stavby nebyla učiněna. Dle stanoviska Odboru Životního prostředí, dopravy a rozvoje Úřadu MČ Praha 10 </w:t>
      </w:r>
      <w:r w:rsidRPr="00187AFD">
        <w:rPr>
          <w:i/>
          <w:sz w:val="24"/>
          <w:szCs w:val="24"/>
        </w:rPr>
        <w:t xml:space="preserve">(viz </w:t>
      </w:r>
      <w:r w:rsidRPr="00187AFD">
        <w:rPr>
          <w:b/>
          <w:i/>
          <w:sz w:val="24"/>
          <w:szCs w:val="24"/>
        </w:rPr>
        <w:t>příloha č. 4</w:t>
      </w:r>
      <w:r w:rsidRPr="00187AFD">
        <w:rPr>
          <w:i/>
          <w:sz w:val="24"/>
          <w:szCs w:val="24"/>
        </w:rPr>
        <w:t xml:space="preserve"> tohoto návrhu) </w:t>
      </w:r>
      <w:r w:rsidRPr="00187AFD">
        <w:rPr>
          <w:sz w:val="24"/>
          <w:szCs w:val="24"/>
        </w:rPr>
        <w:t xml:space="preserve">se z urbanistického hlediska </w:t>
      </w:r>
      <w:r w:rsidR="004D1A06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jedná o pozemek místního významu tvořící rozsáhlejší celek garáží, a však s minimálním podílem MČ Praha 10. V tomto případě OŽD nepovažuje </w:t>
      </w:r>
      <w:r w:rsidR="00925BF2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za nezbytné usilovat o využití předkupního práva k nabytí předmětné nemovitosti na pozemku ve správě MČ Praha 10. </w:t>
      </w:r>
      <w:r w:rsidRPr="00187AFD">
        <w:rPr>
          <w:i/>
          <w:sz w:val="24"/>
          <w:szCs w:val="24"/>
        </w:rPr>
        <w:t xml:space="preserve">Žádost </w:t>
      </w:r>
      <w:r w:rsidRPr="00187AFD">
        <w:rPr>
          <w:sz w:val="24"/>
          <w:szCs w:val="24"/>
        </w:rPr>
        <w:t xml:space="preserve">na svém zasedání dne 26. 6. 2017 projednala </w:t>
      </w:r>
      <w:r w:rsidRPr="00187AFD">
        <w:rPr>
          <w:sz w:val="24"/>
          <w:szCs w:val="24"/>
          <w:u w:val="single"/>
        </w:rPr>
        <w:t>Komise majetku a nebytových prostor Rady MČ Praha 10</w:t>
      </w:r>
      <w:r w:rsidRPr="00187AFD">
        <w:rPr>
          <w:sz w:val="24"/>
          <w:szCs w:val="24"/>
        </w:rPr>
        <w:t xml:space="preserve">, kdy nesouhlasí s uzavřením smlouvy o nájmu pozemku za cenu 5.100,00 Kč bez DPH/rok, s výpovědní dobou 3 měsíce, ale </w:t>
      </w:r>
      <w:r w:rsidRPr="00187AFD">
        <w:rPr>
          <w:sz w:val="24"/>
          <w:szCs w:val="24"/>
          <w:u w:val="single"/>
        </w:rPr>
        <w:t>doporučuje uplatnění předkupního práva ke stavbě</w:t>
      </w:r>
      <w:r w:rsidRPr="00187AFD">
        <w:rPr>
          <w:sz w:val="24"/>
          <w:szCs w:val="24"/>
        </w:rPr>
        <w:t xml:space="preserve"> stojící na pozemku ve správě MČ Praha 10. Zápis z tohoto jednání je </w:t>
      </w:r>
      <w:r w:rsidRPr="00187AFD">
        <w:rPr>
          <w:b/>
          <w:i/>
          <w:sz w:val="24"/>
          <w:szCs w:val="24"/>
        </w:rPr>
        <w:t>přílohou č. 5</w:t>
      </w:r>
      <w:r w:rsidRPr="00187AFD">
        <w:rPr>
          <w:sz w:val="24"/>
          <w:szCs w:val="24"/>
        </w:rPr>
        <w:t xml:space="preserve"> tohoto návrhu. K problematice předkupního práva bylo panem Mgr. Tomášem Staňkem, ved. referátu právních služeb OMP Úřadu MČ Praha 10, vypracováno právní stanovisko, které je jako </w:t>
      </w:r>
      <w:r w:rsidRPr="00187AFD">
        <w:rPr>
          <w:b/>
          <w:i/>
          <w:sz w:val="24"/>
          <w:szCs w:val="24"/>
        </w:rPr>
        <w:t>příloha č. 6</w:t>
      </w:r>
      <w:r w:rsidRPr="00187AFD">
        <w:rPr>
          <w:sz w:val="24"/>
          <w:szCs w:val="24"/>
        </w:rPr>
        <w:t xml:space="preserve"> součástí tohoto návrhu, jehož přílohou je také stanovisko advokátní kanceláře PPS advokáti, s.r.o. k předkupnímu právu obecně. Z tohoto stanoviska je </w:t>
      </w:r>
      <w:r w:rsidR="004D1A06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patrno, že uplatnění předkupního práva je možné využít u nového vlastníka nemovitosti i později, neboť ten ji nabyl od původního vlastníka v rozporu s předkupním právem. Za předpokladu, že Zastupitelstvo MČ Praha 10 schválí uplatnění předkupního práva ke stavbě – garáži stojící na pozemku parc. </w:t>
      </w:r>
      <w:r w:rsidRPr="00187AFD">
        <w:rPr>
          <w:sz w:val="24"/>
          <w:szCs w:val="24"/>
        </w:rPr>
        <w:br/>
        <w:t xml:space="preserve">č. 4389/15, k. ú. Strašnice, bude nutné na základě usnesení ZMČ Praha 10 </w:t>
      </w:r>
      <w:r w:rsidR="004D1A06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vyzvat pana Wintera, aby prodal </w:t>
      </w:r>
      <w:r w:rsidR="00925BF2">
        <w:rPr>
          <w:sz w:val="24"/>
          <w:szCs w:val="24"/>
        </w:rPr>
        <w:t>s</w:t>
      </w:r>
      <w:r w:rsidRPr="00187AFD">
        <w:rPr>
          <w:sz w:val="24"/>
          <w:szCs w:val="24"/>
        </w:rPr>
        <w:t xml:space="preserve"> ohledem na předkupní právo za v zásadě obdobných podmínek stanovených v kupní smlouvě předmětnou nemovitost. </w:t>
      </w:r>
      <w:r w:rsidR="004D1A06">
        <w:rPr>
          <w:sz w:val="24"/>
          <w:szCs w:val="24"/>
        </w:rPr>
        <w:br/>
      </w:r>
      <w:r w:rsidRPr="00187AFD">
        <w:rPr>
          <w:sz w:val="24"/>
          <w:szCs w:val="24"/>
        </w:rPr>
        <w:lastRenderedPageBreak/>
        <w:t xml:space="preserve">Současně městská část Praha 10 v rámci příslušného rozpočtového opatření vedoucího k úpravě rozpočtu pro rok 2017 uvolní potřebné finanční prostředky, v tomto případě 50.000 Kč, aby mohlo po případném uzavření kupní smlouvy </w:t>
      </w:r>
      <w:r w:rsidR="00925BF2">
        <w:rPr>
          <w:sz w:val="24"/>
          <w:szCs w:val="24"/>
        </w:rPr>
        <w:br/>
      </w:r>
      <w:r w:rsidRPr="00187AFD">
        <w:rPr>
          <w:sz w:val="24"/>
          <w:szCs w:val="24"/>
        </w:rPr>
        <w:t xml:space="preserve">a následném zápisu v katastru nemovitostí dojít k  úhradě kupní ceny. </w:t>
      </w:r>
      <w:r w:rsidR="00925BF2">
        <w:rPr>
          <w:sz w:val="24"/>
          <w:szCs w:val="24"/>
        </w:rPr>
        <w:br/>
      </w:r>
      <w:r w:rsidRPr="00187AFD">
        <w:rPr>
          <w:sz w:val="24"/>
          <w:szCs w:val="24"/>
        </w:rPr>
        <w:t>Po vydání souhlasu hl. m. Prahy (vyznačení doložky správnosti podaného návrhu) došlo k podání a zápisu vlastnického práva ke stavbě v katastru nemovitostí. Pokud pan Winter výzvy k uzavření kupní smlouvy neuposlechne, bude podána žaloba na uplatnění předkupního práva k nemovitosti. Garáž bude dále vedena jako nebytový prostor ve správě příslušné správní firmy a bude nabízena k pronájmu.</w:t>
      </w:r>
      <w:r w:rsidR="00925BF2">
        <w:rPr>
          <w:sz w:val="24"/>
          <w:szCs w:val="24"/>
        </w:rPr>
        <w:t xml:space="preserve"> </w:t>
      </w:r>
      <w:r w:rsidRPr="00187AFD">
        <w:rPr>
          <w:sz w:val="24"/>
          <w:szCs w:val="24"/>
        </w:rPr>
        <w:t xml:space="preserve">Závěrem je nezbytné dodat, že prvotní postup m. č. Praha 10, dle kterého i přes zjevné porušení předkupního práva se bude m. č. Praha 10 nejprve pokoušet dosáhnout dobrovolného odkoupení nemovitosti </w:t>
      </w:r>
      <w:r w:rsidR="00925BF2">
        <w:rPr>
          <w:sz w:val="24"/>
          <w:szCs w:val="24"/>
        </w:rPr>
        <w:br/>
      </w:r>
      <w:r w:rsidRPr="00187AFD">
        <w:rPr>
          <w:sz w:val="24"/>
          <w:szCs w:val="24"/>
        </w:rPr>
        <w:t>od stávajícího vlastníka za obdobných podmínek, není postupem ze zákona nezbytným, resp. zákonem předepsaným, avšak vychází z obecné zásady dobré správy a snahy o předcházení soudním sporům, před nimiž by mělo mít přednost dohoda resp. dobrovolné plnění.</w:t>
      </w:r>
      <w:r w:rsidR="00925BF2">
        <w:rPr>
          <w:sz w:val="24"/>
          <w:szCs w:val="24"/>
        </w:rPr>
        <w:t xml:space="preserve"> Problematiku, jež je předmětem tohoto návrhu Projednala Rada MČ Praha 10 na svém zasedání dne 20. 7. 2017 </w:t>
      </w:r>
      <w:r w:rsidR="00013139">
        <w:rPr>
          <w:sz w:val="24"/>
          <w:szCs w:val="24"/>
        </w:rPr>
        <w:t xml:space="preserve">a pod číslem usnesení 583 odsouhlasila uplatnění předkupního práva k předmětné nemovitosti </w:t>
      </w:r>
      <w:r w:rsidR="00013139">
        <w:rPr>
          <w:i/>
          <w:sz w:val="24"/>
          <w:szCs w:val="24"/>
        </w:rPr>
        <w:t>(garáži</w:t>
      </w:r>
      <w:r w:rsidR="00013139">
        <w:rPr>
          <w:i/>
          <w:sz w:val="26"/>
          <w:szCs w:val="24"/>
        </w:rPr>
        <w:t>)</w:t>
      </w:r>
      <w:r w:rsidR="00013139">
        <w:rPr>
          <w:sz w:val="26"/>
          <w:szCs w:val="24"/>
        </w:rPr>
        <w:t xml:space="preserve">. Usnesení Rady MČ Praha 10 je </w:t>
      </w:r>
      <w:r w:rsidR="00013139" w:rsidRPr="00013139">
        <w:rPr>
          <w:b/>
          <w:i/>
          <w:sz w:val="26"/>
          <w:szCs w:val="24"/>
        </w:rPr>
        <w:t>přílohou č. 7</w:t>
      </w:r>
      <w:r w:rsidR="00013139">
        <w:rPr>
          <w:sz w:val="26"/>
          <w:szCs w:val="24"/>
        </w:rPr>
        <w:t xml:space="preserve"> tohoto návrhu.</w:t>
      </w:r>
    </w:p>
    <w:p w:rsidR="00187AFD" w:rsidRPr="00187AFD" w:rsidRDefault="00187AFD" w:rsidP="00187AFD">
      <w:pPr>
        <w:pStyle w:val="Zkladntextodsazen21"/>
        <w:ind w:left="1440" w:hanging="1440"/>
        <w:rPr>
          <w:szCs w:val="24"/>
        </w:rPr>
      </w:pPr>
    </w:p>
    <w:p w:rsidR="00187AFD" w:rsidRPr="00187AFD" w:rsidRDefault="00187AFD" w:rsidP="00187AFD">
      <w:pPr>
        <w:ind w:left="1418" w:hanging="1418"/>
        <w:jc w:val="both"/>
        <w:rPr>
          <w:sz w:val="24"/>
          <w:szCs w:val="24"/>
        </w:rPr>
      </w:pPr>
      <w:r w:rsidRPr="00187AFD">
        <w:rPr>
          <w:b/>
          <w:sz w:val="24"/>
          <w:szCs w:val="24"/>
          <w:u w:val="single"/>
        </w:rPr>
        <w:t>Stanovisko KMN ze dne 26. 6. 2017:</w:t>
      </w:r>
      <w:r w:rsidRPr="00187AFD">
        <w:rPr>
          <w:sz w:val="24"/>
          <w:szCs w:val="24"/>
        </w:rPr>
        <w:t xml:space="preserve"> Komise nesouhlasí s uzavřením smlouvy o nájmu pozemku pod garáží parc. č. 4389/15, o výměře 20 m</w:t>
      </w:r>
      <w:r w:rsidRPr="00187AFD">
        <w:rPr>
          <w:sz w:val="24"/>
          <w:szCs w:val="24"/>
          <w:vertAlign w:val="superscript"/>
        </w:rPr>
        <w:t>2</w:t>
      </w:r>
      <w:r w:rsidRPr="00187AFD">
        <w:rPr>
          <w:sz w:val="24"/>
          <w:szCs w:val="24"/>
        </w:rPr>
        <w:t>, k. ú. Strašnice</w:t>
      </w:r>
      <w:r w:rsidR="00925BF2">
        <w:rPr>
          <w:sz w:val="24"/>
          <w:szCs w:val="24"/>
        </w:rPr>
        <w:br/>
      </w:r>
      <w:r w:rsidRPr="00187AFD">
        <w:rPr>
          <w:sz w:val="24"/>
          <w:szCs w:val="24"/>
        </w:rPr>
        <w:t>a to na dobu neurčitou s výpovědní dobou 3 měsíce za roční nájemné v celkové výši 5.100</w:t>
      </w:r>
      <w:r w:rsidR="00EB3D40">
        <w:rPr>
          <w:sz w:val="24"/>
          <w:szCs w:val="24"/>
        </w:rPr>
        <w:t>,00</w:t>
      </w:r>
      <w:r w:rsidRPr="00187AFD">
        <w:rPr>
          <w:sz w:val="24"/>
          <w:szCs w:val="24"/>
        </w:rPr>
        <w:t xml:space="preserve"> Kč bez DPH. </w:t>
      </w:r>
      <w:r w:rsidRPr="00187AFD">
        <w:rPr>
          <w:sz w:val="24"/>
          <w:szCs w:val="24"/>
          <w:u w:val="single"/>
        </w:rPr>
        <w:t xml:space="preserve">Komise zároveň doporučuje uplatnění předkupního práva na garáž dle kupní smlouvy mezi PC-GSM s.r.o. a Lukášem Winterem </w:t>
      </w:r>
      <w:r w:rsidR="00925BF2">
        <w:rPr>
          <w:sz w:val="24"/>
          <w:szCs w:val="24"/>
          <w:u w:val="single"/>
        </w:rPr>
        <w:br/>
      </w:r>
      <w:r w:rsidRPr="00187AFD">
        <w:rPr>
          <w:sz w:val="24"/>
          <w:szCs w:val="24"/>
          <w:u w:val="single"/>
        </w:rPr>
        <w:t>ze dne 23. 11. 2016 za částku 50.000</w:t>
      </w:r>
      <w:r w:rsidR="00EB3D40">
        <w:rPr>
          <w:sz w:val="24"/>
          <w:szCs w:val="24"/>
          <w:u w:val="single"/>
        </w:rPr>
        <w:t xml:space="preserve">,00 </w:t>
      </w:r>
      <w:r w:rsidRPr="00187AFD">
        <w:rPr>
          <w:sz w:val="24"/>
          <w:szCs w:val="24"/>
          <w:u w:val="single"/>
        </w:rPr>
        <w:t>Kč</w:t>
      </w:r>
      <w:r w:rsidRPr="00187AFD">
        <w:rPr>
          <w:sz w:val="24"/>
          <w:szCs w:val="24"/>
        </w:rPr>
        <w:t>.</w:t>
      </w:r>
    </w:p>
    <w:p w:rsidR="00187AFD" w:rsidRPr="00187AFD" w:rsidRDefault="00187AFD" w:rsidP="00187AFD">
      <w:pPr>
        <w:ind w:left="1276" w:hanging="1276"/>
        <w:jc w:val="both"/>
        <w:rPr>
          <w:b/>
          <w:sz w:val="24"/>
          <w:szCs w:val="24"/>
          <w:u w:val="single"/>
        </w:rPr>
      </w:pPr>
    </w:p>
    <w:p w:rsidR="00187AFD" w:rsidRPr="00187AFD" w:rsidRDefault="00187AFD" w:rsidP="00187AFD">
      <w:pPr>
        <w:ind w:left="1276" w:hanging="1276"/>
        <w:jc w:val="both"/>
        <w:rPr>
          <w:sz w:val="24"/>
          <w:szCs w:val="24"/>
        </w:rPr>
      </w:pPr>
      <w:r w:rsidRPr="00187AFD">
        <w:rPr>
          <w:b/>
          <w:sz w:val="24"/>
          <w:szCs w:val="24"/>
          <w:u w:val="single"/>
        </w:rPr>
        <w:t>Stanovisko OŽD:</w:t>
      </w:r>
      <w:r w:rsidRPr="00187AFD">
        <w:rPr>
          <w:sz w:val="24"/>
          <w:szCs w:val="24"/>
        </w:rPr>
        <w:t xml:space="preserve"> Z urbanistického pohledu se jedná o pozemek místního významu, který tvoří rozsáhlejší celek garáží, avšak s minimálním podílem MČ Praha 10. </w:t>
      </w:r>
      <w:r w:rsidR="00642CE1">
        <w:rPr>
          <w:sz w:val="24"/>
          <w:szCs w:val="24"/>
        </w:rPr>
        <w:br/>
      </w:r>
      <w:r w:rsidRPr="00187AFD">
        <w:rPr>
          <w:sz w:val="24"/>
          <w:szCs w:val="24"/>
        </w:rPr>
        <w:t>V tomto případě nepožadujeme za nezbytné usilovat o využití předkupního práva k nabytí předmětných nemovitostí na pozemcích ve správě MČ Praha 10.</w:t>
      </w:r>
    </w:p>
    <w:p w:rsidR="00187AFD" w:rsidRPr="00187AFD" w:rsidRDefault="00187AFD" w:rsidP="00187AFD">
      <w:pPr>
        <w:ind w:left="1276" w:hanging="1276"/>
        <w:jc w:val="both"/>
        <w:rPr>
          <w:sz w:val="24"/>
          <w:szCs w:val="24"/>
        </w:rPr>
      </w:pPr>
    </w:p>
    <w:p w:rsidR="00187AFD" w:rsidRPr="00187AFD" w:rsidRDefault="00187AFD" w:rsidP="00187AFD">
      <w:pPr>
        <w:ind w:left="1418" w:hanging="1418"/>
        <w:jc w:val="both"/>
        <w:rPr>
          <w:sz w:val="24"/>
          <w:szCs w:val="24"/>
        </w:rPr>
      </w:pPr>
      <w:r w:rsidRPr="00187AFD">
        <w:rPr>
          <w:b/>
          <w:sz w:val="24"/>
          <w:szCs w:val="24"/>
          <w:u w:val="single"/>
        </w:rPr>
        <w:t>Vyjádření OMP/ONPP:</w:t>
      </w:r>
      <w:r w:rsidRPr="00187AFD">
        <w:rPr>
          <w:b/>
          <w:sz w:val="24"/>
          <w:szCs w:val="24"/>
        </w:rPr>
        <w:t xml:space="preserve"> </w:t>
      </w:r>
      <w:r w:rsidRPr="00187AFD">
        <w:rPr>
          <w:sz w:val="24"/>
          <w:szCs w:val="24"/>
        </w:rPr>
        <w:t xml:space="preserve">OMP/ONPP se přiklání ke stanovisku Komise majetkové </w:t>
      </w:r>
      <w:r w:rsidRPr="00187AFD">
        <w:rPr>
          <w:sz w:val="24"/>
          <w:szCs w:val="24"/>
        </w:rPr>
        <w:br/>
        <w:t>a nebytových prostor Rady MČ Praha 10 a doporučuje uplatnění předkupního práva na garáž dle kupní smlouvy mezi společností PC-GSM s.r.o. a Lukášem Winterem ze dne 23. 11. 2016 za částku 50.000</w:t>
      </w:r>
      <w:r w:rsidR="00527F03">
        <w:rPr>
          <w:sz w:val="24"/>
          <w:szCs w:val="24"/>
        </w:rPr>
        <w:t>,00</w:t>
      </w:r>
      <w:r w:rsidRPr="00187AFD">
        <w:rPr>
          <w:sz w:val="24"/>
          <w:szCs w:val="24"/>
        </w:rPr>
        <w:t xml:space="preserve"> Kč.</w:t>
      </w:r>
    </w:p>
    <w:p w:rsidR="00FC6F4C" w:rsidRPr="00187AFD" w:rsidRDefault="00FC6F4C" w:rsidP="00FC6F4C">
      <w:pPr>
        <w:rPr>
          <w:sz w:val="24"/>
          <w:szCs w:val="24"/>
        </w:rPr>
      </w:pPr>
    </w:p>
    <w:sectPr w:rsidR="00FC6F4C" w:rsidRPr="00187AFD" w:rsidSect="00506E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DB" w:rsidRDefault="002A07DB">
      <w:r>
        <w:separator/>
      </w:r>
    </w:p>
  </w:endnote>
  <w:endnote w:type="continuationSeparator" w:id="0">
    <w:p w:rsidR="002A07DB" w:rsidRDefault="002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DA" w:rsidRDefault="00943AD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63561">
      <w:rPr>
        <w:noProof/>
      </w:rPr>
      <w:t>1</w:t>
    </w:r>
    <w:r>
      <w:fldChar w:fldCharType="end"/>
    </w:r>
  </w:p>
  <w:p w:rsidR="00A65648" w:rsidRPr="00E77B08" w:rsidRDefault="00A65648" w:rsidP="00E77B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DB" w:rsidRDefault="002A07DB">
      <w:r>
        <w:separator/>
      </w:r>
    </w:p>
  </w:footnote>
  <w:footnote w:type="continuationSeparator" w:id="0">
    <w:p w:rsidR="002A07DB" w:rsidRDefault="002A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48" w:rsidRPr="00D01F6D" w:rsidRDefault="00A65648" w:rsidP="00D01F6D">
    <w:pPr>
      <w:pStyle w:val="Zhlav"/>
      <w:jc w:val="right"/>
      <w:rPr>
        <w:sz w:val="24"/>
        <w:szCs w:val="24"/>
      </w:rPr>
    </w:pPr>
    <w:r w:rsidRPr="00D01F6D">
      <w:rPr>
        <w:sz w:val="24"/>
        <w:szCs w:val="24"/>
      </w:rPr>
      <w:t>P10-075059/2017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A7874F4"/>
    <w:lvl w:ilvl="0">
      <w:start w:val="1"/>
      <w:numFmt w:val="bullet"/>
      <w:pStyle w:val="Prosttex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30E6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491EA5"/>
    <w:multiLevelType w:val="multilevel"/>
    <w:tmpl w:val="A8961C74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ovansezna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0033C1"/>
    <w:multiLevelType w:val="hybridMultilevel"/>
    <w:tmpl w:val="FEB06124"/>
    <w:lvl w:ilvl="0" w:tplc="C856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7A1D"/>
    <w:multiLevelType w:val="hybridMultilevel"/>
    <w:tmpl w:val="3C32AF90"/>
    <w:lvl w:ilvl="0" w:tplc="AF889AE2">
      <w:start w:val="1"/>
      <w:numFmt w:val="bullet"/>
      <w:lvlText w:val=""/>
      <w:lvlJc w:val="left"/>
      <w:pPr>
        <w:tabs>
          <w:tab w:val="num" w:pos="1937"/>
        </w:tabs>
        <w:ind w:left="193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D1AB9"/>
    <w:multiLevelType w:val="hybridMultilevel"/>
    <w:tmpl w:val="4D7E3B88"/>
    <w:lvl w:ilvl="0" w:tplc="05FE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998"/>
    <w:multiLevelType w:val="hybridMultilevel"/>
    <w:tmpl w:val="0FEC294A"/>
    <w:lvl w:ilvl="0" w:tplc="54E0B03E">
      <w:start w:val="1"/>
      <w:numFmt w:val="bullet"/>
      <w:pStyle w:val="Seznamsodrkami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CE2B6B"/>
    <w:multiLevelType w:val="multilevel"/>
    <w:tmpl w:val="07D4970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42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A6C7146"/>
    <w:multiLevelType w:val="hybridMultilevel"/>
    <w:tmpl w:val="AABA46D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8B06E3D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25704F"/>
    <w:multiLevelType w:val="hybridMultilevel"/>
    <w:tmpl w:val="8ED04D62"/>
    <w:lvl w:ilvl="0" w:tplc="B8C4B79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4"/>
  </w:num>
  <w:num w:numId="27">
    <w:abstractNumId w:val="1"/>
  </w:num>
  <w:num w:numId="28">
    <w:abstractNumId w:val="9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33"/>
    <w:rsid w:val="00001057"/>
    <w:rsid w:val="00002BDF"/>
    <w:rsid w:val="000046A0"/>
    <w:rsid w:val="000054FA"/>
    <w:rsid w:val="000055DF"/>
    <w:rsid w:val="00013139"/>
    <w:rsid w:val="00025D3C"/>
    <w:rsid w:val="0003081E"/>
    <w:rsid w:val="00032720"/>
    <w:rsid w:val="00044555"/>
    <w:rsid w:val="0004730D"/>
    <w:rsid w:val="00047638"/>
    <w:rsid w:val="00052DD1"/>
    <w:rsid w:val="00057FF3"/>
    <w:rsid w:val="00070641"/>
    <w:rsid w:val="00084066"/>
    <w:rsid w:val="0009225F"/>
    <w:rsid w:val="000A0399"/>
    <w:rsid w:val="000A3D96"/>
    <w:rsid w:val="000C60A4"/>
    <w:rsid w:val="000D1A8A"/>
    <w:rsid w:val="000D3611"/>
    <w:rsid w:val="000D617A"/>
    <w:rsid w:val="000E7FE1"/>
    <w:rsid w:val="000F37A1"/>
    <w:rsid w:val="000F478F"/>
    <w:rsid w:val="00110391"/>
    <w:rsid w:val="00112613"/>
    <w:rsid w:val="00132C77"/>
    <w:rsid w:val="00146C1B"/>
    <w:rsid w:val="00162335"/>
    <w:rsid w:val="0016491F"/>
    <w:rsid w:val="001753E2"/>
    <w:rsid w:val="001774A2"/>
    <w:rsid w:val="00182C55"/>
    <w:rsid w:val="00187AFD"/>
    <w:rsid w:val="0019644E"/>
    <w:rsid w:val="001B0804"/>
    <w:rsid w:val="001C3FCB"/>
    <w:rsid w:val="001D6819"/>
    <w:rsid w:val="001E1C2E"/>
    <w:rsid w:val="001E30DC"/>
    <w:rsid w:val="001E755B"/>
    <w:rsid w:val="001E7D99"/>
    <w:rsid w:val="00203DD0"/>
    <w:rsid w:val="00213E82"/>
    <w:rsid w:val="002216C8"/>
    <w:rsid w:val="002245F7"/>
    <w:rsid w:val="00232CEA"/>
    <w:rsid w:val="002358DD"/>
    <w:rsid w:val="00240510"/>
    <w:rsid w:val="00240FDD"/>
    <w:rsid w:val="00245D75"/>
    <w:rsid w:val="00246A9E"/>
    <w:rsid w:val="0024799B"/>
    <w:rsid w:val="00262503"/>
    <w:rsid w:val="00267224"/>
    <w:rsid w:val="00281DC1"/>
    <w:rsid w:val="00282D14"/>
    <w:rsid w:val="002874C8"/>
    <w:rsid w:val="00290C2A"/>
    <w:rsid w:val="002A07DB"/>
    <w:rsid w:val="002A0858"/>
    <w:rsid w:val="002A25F2"/>
    <w:rsid w:val="002A2A57"/>
    <w:rsid w:val="002A30F4"/>
    <w:rsid w:val="002A4318"/>
    <w:rsid w:val="002C369D"/>
    <w:rsid w:val="002C4642"/>
    <w:rsid w:val="002C5F20"/>
    <w:rsid w:val="002D500C"/>
    <w:rsid w:val="002D55F9"/>
    <w:rsid w:val="002F1702"/>
    <w:rsid w:val="002F236A"/>
    <w:rsid w:val="002F64E3"/>
    <w:rsid w:val="003041C8"/>
    <w:rsid w:val="003210C6"/>
    <w:rsid w:val="0033213F"/>
    <w:rsid w:val="003360BD"/>
    <w:rsid w:val="00337298"/>
    <w:rsid w:val="003668A6"/>
    <w:rsid w:val="00370325"/>
    <w:rsid w:val="0039195C"/>
    <w:rsid w:val="00396AFC"/>
    <w:rsid w:val="003A1A70"/>
    <w:rsid w:val="003B6ACD"/>
    <w:rsid w:val="003B78C8"/>
    <w:rsid w:val="003C3048"/>
    <w:rsid w:val="003C6E27"/>
    <w:rsid w:val="003D0F6E"/>
    <w:rsid w:val="003D17F4"/>
    <w:rsid w:val="003D326F"/>
    <w:rsid w:val="003D674D"/>
    <w:rsid w:val="003E0DDD"/>
    <w:rsid w:val="003E21E0"/>
    <w:rsid w:val="003E6231"/>
    <w:rsid w:val="003E76E5"/>
    <w:rsid w:val="003F3FDD"/>
    <w:rsid w:val="0041227E"/>
    <w:rsid w:val="004175F1"/>
    <w:rsid w:val="004211F8"/>
    <w:rsid w:val="00423001"/>
    <w:rsid w:val="00447FA9"/>
    <w:rsid w:val="00452353"/>
    <w:rsid w:val="004568EC"/>
    <w:rsid w:val="00460549"/>
    <w:rsid w:val="00470CEC"/>
    <w:rsid w:val="00471088"/>
    <w:rsid w:val="004716C3"/>
    <w:rsid w:val="0047734C"/>
    <w:rsid w:val="004876F2"/>
    <w:rsid w:val="004A34F5"/>
    <w:rsid w:val="004B226B"/>
    <w:rsid w:val="004C2498"/>
    <w:rsid w:val="004C7AF6"/>
    <w:rsid w:val="004D1A06"/>
    <w:rsid w:val="004D6F16"/>
    <w:rsid w:val="004E360E"/>
    <w:rsid w:val="004E7C22"/>
    <w:rsid w:val="004F324A"/>
    <w:rsid w:val="004F520B"/>
    <w:rsid w:val="004F779A"/>
    <w:rsid w:val="00500BF0"/>
    <w:rsid w:val="00501CA9"/>
    <w:rsid w:val="00502EA9"/>
    <w:rsid w:val="00506057"/>
    <w:rsid w:val="00506E10"/>
    <w:rsid w:val="0051297B"/>
    <w:rsid w:val="0051513C"/>
    <w:rsid w:val="00523C36"/>
    <w:rsid w:val="00527F03"/>
    <w:rsid w:val="00531097"/>
    <w:rsid w:val="00550AAC"/>
    <w:rsid w:val="00556A06"/>
    <w:rsid w:val="005672A6"/>
    <w:rsid w:val="005903DB"/>
    <w:rsid w:val="00592952"/>
    <w:rsid w:val="00596FF2"/>
    <w:rsid w:val="005A3983"/>
    <w:rsid w:val="005E3CAD"/>
    <w:rsid w:val="005F23D8"/>
    <w:rsid w:val="005F4A17"/>
    <w:rsid w:val="005F4FE8"/>
    <w:rsid w:val="0062641C"/>
    <w:rsid w:val="00631405"/>
    <w:rsid w:val="006370DC"/>
    <w:rsid w:val="00642CE1"/>
    <w:rsid w:val="0065031B"/>
    <w:rsid w:val="0065046B"/>
    <w:rsid w:val="0066628A"/>
    <w:rsid w:val="00667479"/>
    <w:rsid w:val="0067134D"/>
    <w:rsid w:val="00672E6D"/>
    <w:rsid w:val="006855EE"/>
    <w:rsid w:val="00687848"/>
    <w:rsid w:val="006A0843"/>
    <w:rsid w:val="006A239F"/>
    <w:rsid w:val="006C6BA2"/>
    <w:rsid w:val="006F065A"/>
    <w:rsid w:val="00705F1B"/>
    <w:rsid w:val="00715E68"/>
    <w:rsid w:val="00715F64"/>
    <w:rsid w:val="00722036"/>
    <w:rsid w:val="0072245D"/>
    <w:rsid w:val="00775750"/>
    <w:rsid w:val="007866CD"/>
    <w:rsid w:val="007871EF"/>
    <w:rsid w:val="00790C1D"/>
    <w:rsid w:val="007A3E1E"/>
    <w:rsid w:val="007A590B"/>
    <w:rsid w:val="007B62D0"/>
    <w:rsid w:val="007C1536"/>
    <w:rsid w:val="007C66E1"/>
    <w:rsid w:val="007C695A"/>
    <w:rsid w:val="007D2C90"/>
    <w:rsid w:val="007D5CBA"/>
    <w:rsid w:val="007D5ECB"/>
    <w:rsid w:val="007F6EF6"/>
    <w:rsid w:val="007F70E3"/>
    <w:rsid w:val="00806CA9"/>
    <w:rsid w:val="00807F34"/>
    <w:rsid w:val="008230BB"/>
    <w:rsid w:val="008336EA"/>
    <w:rsid w:val="00842A68"/>
    <w:rsid w:val="00843DCE"/>
    <w:rsid w:val="00843E24"/>
    <w:rsid w:val="008457BA"/>
    <w:rsid w:val="00845B80"/>
    <w:rsid w:val="00862D13"/>
    <w:rsid w:val="00863B33"/>
    <w:rsid w:val="0086449E"/>
    <w:rsid w:val="008738D4"/>
    <w:rsid w:val="008745EA"/>
    <w:rsid w:val="008A5E01"/>
    <w:rsid w:val="008B557B"/>
    <w:rsid w:val="008C267C"/>
    <w:rsid w:val="008D1370"/>
    <w:rsid w:val="008D5BA4"/>
    <w:rsid w:val="008E2FFD"/>
    <w:rsid w:val="008E3EF3"/>
    <w:rsid w:val="008F04E9"/>
    <w:rsid w:val="008F3E6F"/>
    <w:rsid w:val="008F775F"/>
    <w:rsid w:val="00906404"/>
    <w:rsid w:val="00906C18"/>
    <w:rsid w:val="00915ECE"/>
    <w:rsid w:val="00921933"/>
    <w:rsid w:val="00925BF2"/>
    <w:rsid w:val="00943ADA"/>
    <w:rsid w:val="009460B2"/>
    <w:rsid w:val="00946BA0"/>
    <w:rsid w:val="00947764"/>
    <w:rsid w:val="009601E4"/>
    <w:rsid w:val="00960859"/>
    <w:rsid w:val="0097670F"/>
    <w:rsid w:val="00981F52"/>
    <w:rsid w:val="00982FD6"/>
    <w:rsid w:val="009901A7"/>
    <w:rsid w:val="009940C9"/>
    <w:rsid w:val="009C0113"/>
    <w:rsid w:val="009C3A2B"/>
    <w:rsid w:val="009C4908"/>
    <w:rsid w:val="009D3F96"/>
    <w:rsid w:val="009D49F7"/>
    <w:rsid w:val="009E71DB"/>
    <w:rsid w:val="009F01CC"/>
    <w:rsid w:val="00A06075"/>
    <w:rsid w:val="00A1610B"/>
    <w:rsid w:val="00A239B2"/>
    <w:rsid w:val="00A247BD"/>
    <w:rsid w:val="00A30D05"/>
    <w:rsid w:val="00A453C8"/>
    <w:rsid w:val="00A479DB"/>
    <w:rsid w:val="00A56B4A"/>
    <w:rsid w:val="00A5766F"/>
    <w:rsid w:val="00A60AEA"/>
    <w:rsid w:val="00A631E9"/>
    <w:rsid w:val="00A64AEC"/>
    <w:rsid w:val="00A65648"/>
    <w:rsid w:val="00A71669"/>
    <w:rsid w:val="00A853DB"/>
    <w:rsid w:val="00A87B12"/>
    <w:rsid w:val="00A9160D"/>
    <w:rsid w:val="00A9452F"/>
    <w:rsid w:val="00A94B79"/>
    <w:rsid w:val="00AA3E55"/>
    <w:rsid w:val="00AB534A"/>
    <w:rsid w:val="00AC3430"/>
    <w:rsid w:val="00AD3318"/>
    <w:rsid w:val="00AD3A53"/>
    <w:rsid w:val="00AE1BB1"/>
    <w:rsid w:val="00B02D72"/>
    <w:rsid w:val="00B332E4"/>
    <w:rsid w:val="00B33B0A"/>
    <w:rsid w:val="00B36C24"/>
    <w:rsid w:val="00B37F3D"/>
    <w:rsid w:val="00B4482A"/>
    <w:rsid w:val="00B52E44"/>
    <w:rsid w:val="00B5560D"/>
    <w:rsid w:val="00B608F0"/>
    <w:rsid w:val="00B61FA7"/>
    <w:rsid w:val="00B64569"/>
    <w:rsid w:val="00B777FA"/>
    <w:rsid w:val="00BB4D18"/>
    <w:rsid w:val="00BB5213"/>
    <w:rsid w:val="00BC3164"/>
    <w:rsid w:val="00BD36AB"/>
    <w:rsid w:val="00BD7E90"/>
    <w:rsid w:val="00BE24A5"/>
    <w:rsid w:val="00BE6B16"/>
    <w:rsid w:val="00BF1A9A"/>
    <w:rsid w:val="00BF4F8B"/>
    <w:rsid w:val="00BF5CBA"/>
    <w:rsid w:val="00C05CAB"/>
    <w:rsid w:val="00C10C02"/>
    <w:rsid w:val="00C11F14"/>
    <w:rsid w:val="00C1748B"/>
    <w:rsid w:val="00C200E2"/>
    <w:rsid w:val="00C26CF1"/>
    <w:rsid w:val="00C27330"/>
    <w:rsid w:val="00C3089D"/>
    <w:rsid w:val="00C319F1"/>
    <w:rsid w:val="00C326D6"/>
    <w:rsid w:val="00C4391D"/>
    <w:rsid w:val="00C4562B"/>
    <w:rsid w:val="00C63561"/>
    <w:rsid w:val="00C84743"/>
    <w:rsid w:val="00C84FA4"/>
    <w:rsid w:val="00CA73B3"/>
    <w:rsid w:val="00CB315F"/>
    <w:rsid w:val="00CC7B30"/>
    <w:rsid w:val="00CE4190"/>
    <w:rsid w:val="00CE596F"/>
    <w:rsid w:val="00CE5C13"/>
    <w:rsid w:val="00CF3A91"/>
    <w:rsid w:val="00CF612D"/>
    <w:rsid w:val="00CF6D36"/>
    <w:rsid w:val="00D00899"/>
    <w:rsid w:val="00D01F6D"/>
    <w:rsid w:val="00D04562"/>
    <w:rsid w:val="00D10295"/>
    <w:rsid w:val="00D1244F"/>
    <w:rsid w:val="00D219E4"/>
    <w:rsid w:val="00D21A8B"/>
    <w:rsid w:val="00D300B7"/>
    <w:rsid w:val="00D4387C"/>
    <w:rsid w:val="00D50FBA"/>
    <w:rsid w:val="00D5221E"/>
    <w:rsid w:val="00D73EB3"/>
    <w:rsid w:val="00D75E89"/>
    <w:rsid w:val="00D83A0E"/>
    <w:rsid w:val="00D87B54"/>
    <w:rsid w:val="00DB42DC"/>
    <w:rsid w:val="00DB6646"/>
    <w:rsid w:val="00DC790E"/>
    <w:rsid w:val="00DD0EF4"/>
    <w:rsid w:val="00DD6E02"/>
    <w:rsid w:val="00DE16BC"/>
    <w:rsid w:val="00E16B1A"/>
    <w:rsid w:val="00E17737"/>
    <w:rsid w:val="00E17E1C"/>
    <w:rsid w:val="00E20D85"/>
    <w:rsid w:val="00E33E45"/>
    <w:rsid w:val="00E46E0F"/>
    <w:rsid w:val="00E50858"/>
    <w:rsid w:val="00E50E58"/>
    <w:rsid w:val="00E53A21"/>
    <w:rsid w:val="00E57FDF"/>
    <w:rsid w:val="00E61742"/>
    <w:rsid w:val="00E733B6"/>
    <w:rsid w:val="00E76B56"/>
    <w:rsid w:val="00E77B08"/>
    <w:rsid w:val="00EA13C7"/>
    <w:rsid w:val="00EA1C14"/>
    <w:rsid w:val="00EA78F9"/>
    <w:rsid w:val="00EB3D40"/>
    <w:rsid w:val="00EC0CE0"/>
    <w:rsid w:val="00ED38A6"/>
    <w:rsid w:val="00F003D9"/>
    <w:rsid w:val="00F2647A"/>
    <w:rsid w:val="00F33165"/>
    <w:rsid w:val="00F3504A"/>
    <w:rsid w:val="00F56F1A"/>
    <w:rsid w:val="00F60E5C"/>
    <w:rsid w:val="00F61FF5"/>
    <w:rsid w:val="00F648C1"/>
    <w:rsid w:val="00F67AAC"/>
    <w:rsid w:val="00F7287F"/>
    <w:rsid w:val="00F812C3"/>
    <w:rsid w:val="00F8209C"/>
    <w:rsid w:val="00F821DA"/>
    <w:rsid w:val="00F87FF4"/>
    <w:rsid w:val="00FA34BE"/>
    <w:rsid w:val="00FA3CFF"/>
    <w:rsid w:val="00FB3876"/>
    <w:rsid w:val="00FC6F4C"/>
    <w:rsid w:val="00FE12A1"/>
    <w:rsid w:val="00FE513E"/>
    <w:rsid w:val="00FF0D10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2CDC46DB-CCC3-4C10-B5BB-12B36CE0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45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052DD1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slovanseznam"/>
    <w:next w:val="Normln"/>
    <w:link w:val="Nadpis2Char"/>
    <w:qFormat/>
    <w:rsid w:val="00052DD1"/>
    <w:pPr>
      <w:spacing w:after="240"/>
      <w:outlineLvl w:val="1"/>
    </w:pPr>
    <w:rPr>
      <w:rFonts w:ascii="Calibri" w:hAnsi="Calibri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72245D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2245D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72245D"/>
    <w:pPr>
      <w:keepNext/>
      <w:overflowPunct/>
      <w:autoSpaceDE/>
      <w:autoSpaceDN/>
      <w:adjustRightInd/>
      <w:ind w:left="708"/>
      <w:jc w:val="both"/>
      <w:textAlignment w:val="auto"/>
      <w:outlineLvl w:val="4"/>
    </w:pPr>
    <w:rPr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72245D"/>
    <w:pPr>
      <w:keepNext/>
      <w:numPr>
        <w:numId w:val="1"/>
      </w:numPr>
      <w:tabs>
        <w:tab w:val="clear" w:pos="643"/>
        <w:tab w:val="num" w:pos="360"/>
      </w:tabs>
      <w:overflowPunct/>
      <w:autoSpaceDE/>
      <w:autoSpaceDN/>
      <w:adjustRightInd/>
      <w:ind w:left="360"/>
      <w:jc w:val="both"/>
      <w:textAlignment w:val="auto"/>
      <w:outlineLvl w:val="5"/>
    </w:pPr>
    <w:rPr>
      <w:b/>
      <w:bCs/>
      <w:cap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7224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both"/>
      <w:textAlignment w:val="auto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245D"/>
    <w:pPr>
      <w:keepNext/>
      <w:overflowPunct/>
      <w:autoSpaceDE/>
      <w:autoSpaceDN/>
      <w:adjustRightInd/>
      <w:textAlignment w:val="auto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72245D"/>
    <w:pPr>
      <w:keepNext/>
      <w:overflowPunct/>
      <w:autoSpaceDE/>
      <w:autoSpaceDN/>
      <w:adjustRightInd/>
      <w:textAlignment w:val="auto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52DD1"/>
    <w:rPr>
      <w:rFonts w:ascii="Calibri" w:hAnsi="Calibri"/>
      <w:b/>
      <w:sz w:val="28"/>
      <w:szCs w:val="28"/>
      <w:lang w:val="cs-CZ" w:eastAsia="cs-CZ" w:bidi="ar-SA"/>
    </w:rPr>
  </w:style>
  <w:style w:type="character" w:customStyle="1" w:styleId="Nadpis2Char">
    <w:name w:val="Nadpis 2 Char"/>
    <w:link w:val="Nadpis2"/>
    <w:locked/>
    <w:rsid w:val="00052DD1"/>
    <w:rPr>
      <w:rFonts w:ascii="Calibri" w:hAnsi="Calibri"/>
      <w:sz w:val="24"/>
      <w:szCs w:val="24"/>
    </w:rPr>
  </w:style>
  <w:style w:type="character" w:customStyle="1" w:styleId="Nadpis3Char">
    <w:name w:val="Nadpis 3 Char"/>
    <w:link w:val="Nadpis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Pr>
      <w:b/>
      <w:bCs/>
      <w:caps/>
      <w:sz w:val="24"/>
      <w:szCs w:val="24"/>
      <w:u w:val="single"/>
      <w:lang w:val="cs-CZ" w:eastAsia="cs-CZ" w:bidi="ar-SA"/>
    </w:rPr>
  </w:style>
  <w:style w:type="character" w:customStyle="1" w:styleId="Nadpis7Char">
    <w:name w:val="Nadpis 7 Char"/>
    <w:link w:val="Nadpis7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7224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45D75"/>
    <w:rPr>
      <w:rFonts w:cs="Times New Roman"/>
    </w:rPr>
  </w:style>
  <w:style w:type="character" w:styleId="slostrnky">
    <w:name w:val="page number"/>
    <w:rsid w:val="0072245D"/>
    <w:rPr>
      <w:rFonts w:cs="Times New Roman"/>
    </w:rPr>
  </w:style>
  <w:style w:type="paragraph" w:styleId="Zhlav">
    <w:name w:val="header"/>
    <w:basedOn w:val="Normln"/>
    <w:link w:val="ZhlavChar"/>
    <w:uiPriority w:val="99"/>
    <w:rsid w:val="00722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72245D"/>
    <w:pPr>
      <w:overflowPunct/>
      <w:autoSpaceDE/>
      <w:autoSpaceDN/>
      <w:adjustRightInd/>
      <w:jc w:val="center"/>
      <w:textAlignment w:val="auto"/>
    </w:pPr>
    <w:rPr>
      <w:b/>
      <w:bCs/>
      <w:sz w:val="32"/>
      <w:szCs w:val="32"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B36C24"/>
    <w:pPr>
      <w:ind w:left="1843" w:hanging="1843"/>
    </w:pPr>
    <w:rPr>
      <w:sz w:val="36"/>
      <w:szCs w:val="36"/>
    </w:r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B36C24"/>
    <w:pPr>
      <w:spacing w:before="120"/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72245D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72245D"/>
    <w:pPr>
      <w:overflowPunct/>
      <w:autoSpaceDE/>
      <w:autoSpaceDN/>
      <w:adjustRightInd/>
      <w:spacing w:before="120"/>
      <w:ind w:left="851" w:hanging="146"/>
      <w:jc w:val="both"/>
      <w:textAlignment w:val="auto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semiHidden/>
    <w:locked/>
    <w:rPr>
      <w:rFonts w:cs="Times New Roman"/>
      <w:sz w:val="16"/>
      <w:szCs w:val="16"/>
    </w:rPr>
  </w:style>
  <w:style w:type="paragraph" w:styleId="Seznam">
    <w:name w:val="List"/>
    <w:basedOn w:val="Normln"/>
    <w:rsid w:val="00B36C24"/>
    <w:pPr>
      <w:ind w:left="283" w:hanging="283"/>
    </w:pPr>
  </w:style>
  <w:style w:type="paragraph" w:styleId="Seznamsodrkami2">
    <w:name w:val="List Bullet 2"/>
    <w:basedOn w:val="Normln"/>
    <w:autoRedefine/>
    <w:rsid w:val="003D0F6E"/>
    <w:pPr>
      <w:numPr>
        <w:numId w:val="4"/>
      </w:numPr>
      <w:spacing w:after="120"/>
      <w:ind w:left="709" w:hanging="425"/>
      <w:jc w:val="both"/>
    </w:pPr>
    <w:rPr>
      <w:rFonts w:ascii="Calibri" w:hAnsi="Calibri" w:cs="Calibri"/>
      <w:sz w:val="24"/>
      <w:szCs w:val="24"/>
    </w:rPr>
  </w:style>
  <w:style w:type="paragraph" w:styleId="Seznam2">
    <w:name w:val="List 2"/>
    <w:basedOn w:val="Normln"/>
    <w:rsid w:val="00B36C24"/>
    <w:pPr>
      <w:ind w:left="566" w:hanging="283"/>
    </w:pPr>
  </w:style>
  <w:style w:type="paragraph" w:styleId="Seznamsodrkami">
    <w:name w:val="List Bullet"/>
    <w:basedOn w:val="Normln"/>
    <w:autoRedefine/>
    <w:rsid w:val="00A94B79"/>
    <w:pPr>
      <w:tabs>
        <w:tab w:val="num" w:pos="643"/>
        <w:tab w:val="num" w:pos="1418"/>
      </w:tabs>
      <w:ind w:left="1418" w:hanging="425"/>
      <w:jc w:val="both"/>
    </w:pPr>
  </w:style>
  <w:style w:type="paragraph" w:customStyle="1" w:styleId="Nadpisobsahu1">
    <w:name w:val="Nadpis obsahu1"/>
    <w:basedOn w:val="Nadpis1"/>
    <w:next w:val="Normln"/>
    <w:rsid w:val="00245D75"/>
    <w:pPr>
      <w:keepNext/>
      <w:keepLines/>
      <w:spacing w:before="480" w:line="276" w:lineRule="auto"/>
      <w:outlineLvl w:val="9"/>
    </w:pPr>
    <w:rPr>
      <w:rFonts w:ascii="Cambria" w:hAnsi="Cambria" w:cs="Cambria"/>
      <w:color w:val="365F91"/>
      <w:lang w:eastAsia="en-US"/>
    </w:rPr>
  </w:style>
  <w:style w:type="paragraph" w:styleId="Obsah3">
    <w:name w:val="toc 3"/>
    <w:basedOn w:val="Normln"/>
    <w:next w:val="Normln"/>
    <w:autoRedefine/>
    <w:semiHidden/>
    <w:rsid w:val="00245D75"/>
    <w:pPr>
      <w:ind w:left="400"/>
    </w:pPr>
  </w:style>
  <w:style w:type="paragraph" w:styleId="Obsah2">
    <w:name w:val="toc 2"/>
    <w:basedOn w:val="Normln"/>
    <w:next w:val="Normln"/>
    <w:autoRedefine/>
    <w:semiHidden/>
    <w:rsid w:val="00245D75"/>
    <w:pPr>
      <w:ind w:left="200"/>
    </w:pPr>
  </w:style>
  <w:style w:type="character" w:styleId="Hypertextovodkaz">
    <w:name w:val="Hyperlink"/>
    <w:rsid w:val="00245D75"/>
    <w:rPr>
      <w:rFonts w:cs="Times New Roman"/>
      <w:color w:val="0000FF"/>
      <w:u w:val="single"/>
    </w:rPr>
  </w:style>
  <w:style w:type="character" w:customStyle="1" w:styleId="Zdraznnintenzivn1">
    <w:name w:val="Zdůraznění – intenzivní1"/>
    <w:rsid w:val="0004730D"/>
    <w:rPr>
      <w:rFonts w:ascii="Calibri" w:hAnsi="Calibri" w:cs="Calibri"/>
    </w:rPr>
  </w:style>
  <w:style w:type="paragraph" w:styleId="Obsah1">
    <w:name w:val="toc 1"/>
    <w:basedOn w:val="Normln"/>
    <w:next w:val="Normln"/>
    <w:autoRedefine/>
    <w:semiHidden/>
    <w:rsid w:val="0004730D"/>
  </w:style>
  <w:style w:type="paragraph" w:styleId="Prosttext">
    <w:name w:val="Plain Text"/>
    <w:basedOn w:val="Normln"/>
    <w:link w:val="ProsttextChar"/>
    <w:rsid w:val="0004730D"/>
    <w:pPr>
      <w:numPr>
        <w:ilvl w:val="1"/>
        <w:numId w:val="2"/>
      </w:numPr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locked/>
    <w:rsid w:val="0004730D"/>
    <w:rPr>
      <w:rFonts w:ascii="Courier New" w:hAnsi="Courier New" w:cs="Courier New"/>
      <w:lang w:val="cs-CZ" w:eastAsia="cs-CZ" w:bidi="ar-SA"/>
    </w:rPr>
  </w:style>
  <w:style w:type="character" w:styleId="Odkaznakoment">
    <w:name w:val="annotation reference"/>
    <w:semiHidden/>
    <w:rsid w:val="00B61F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61FA7"/>
  </w:style>
  <w:style w:type="character" w:customStyle="1" w:styleId="TextkomenteChar">
    <w:name w:val="Text komentáře Char"/>
    <w:link w:val="Textkomente"/>
    <w:locked/>
    <w:rsid w:val="00B61FA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B61FA7"/>
    <w:rPr>
      <w:b/>
      <w:bCs/>
    </w:rPr>
  </w:style>
  <w:style w:type="character" w:customStyle="1" w:styleId="PedmtkomenteChar">
    <w:name w:val="Předmět komentáře Char"/>
    <w:link w:val="Pedmtkomente"/>
    <w:locked/>
    <w:rsid w:val="00B61FA7"/>
    <w:rPr>
      <w:rFonts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61F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B61FA7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3B78C8"/>
    <w:pPr>
      <w:numPr>
        <w:ilvl w:val="1"/>
        <w:numId w:val="6"/>
      </w:numPr>
    </w:pPr>
  </w:style>
  <w:style w:type="paragraph" w:customStyle="1" w:styleId="Styl1">
    <w:name w:val="Styl1"/>
    <w:basedOn w:val="Zkladntext2"/>
    <w:rsid w:val="00001057"/>
    <w:pPr>
      <w:numPr>
        <w:ilvl w:val="1"/>
        <w:numId w:val="7"/>
      </w:numPr>
      <w:spacing w:before="240" w:after="240"/>
      <w:jc w:val="both"/>
    </w:pPr>
    <w:rPr>
      <w:rFonts w:ascii="Calibri" w:hAnsi="Calibri"/>
      <w:sz w:val="24"/>
      <w:szCs w:val="24"/>
    </w:rPr>
  </w:style>
  <w:style w:type="character" w:customStyle="1" w:styleId="CharChar7">
    <w:name w:val="Char Char7"/>
    <w:semiHidden/>
    <w:rsid w:val="00B608F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65648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paragraph" w:customStyle="1" w:styleId="Zkladntext21">
    <w:name w:val="Základní text 21"/>
    <w:basedOn w:val="Normln"/>
    <w:rsid w:val="00C84FA4"/>
    <w:pPr>
      <w:tabs>
        <w:tab w:val="left" w:pos="4962"/>
      </w:tabs>
      <w:overflowPunct/>
      <w:autoSpaceDE/>
      <w:autoSpaceDN/>
      <w:adjustRightInd/>
      <w:textAlignment w:val="auto"/>
    </w:pPr>
    <w:rPr>
      <w:sz w:val="24"/>
    </w:rPr>
  </w:style>
  <w:style w:type="paragraph" w:customStyle="1" w:styleId="Zkladntextodsazen21">
    <w:name w:val="Základní text odsazený 21"/>
    <w:basedOn w:val="Normln"/>
    <w:rsid w:val="00187AFD"/>
    <w:pPr>
      <w:ind w:left="1418" w:hanging="141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6775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ObÚ Praha 10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ObÚ Praha 10</dc:creator>
  <cp:keywords/>
  <dc:description/>
  <cp:lastModifiedBy>Vávrová Kateřina DiS. (ÚMČ Praha 10)</cp:lastModifiedBy>
  <cp:revision>2</cp:revision>
  <cp:lastPrinted>2017-08-18T06:05:00Z</cp:lastPrinted>
  <dcterms:created xsi:type="dcterms:W3CDTF">2017-09-04T05:03:00Z</dcterms:created>
  <dcterms:modified xsi:type="dcterms:W3CDTF">2017-09-04T05:03:00Z</dcterms:modified>
</cp:coreProperties>
</file>