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8D41E2">
      <w:pPr>
        <w:pStyle w:val="Zkladntext"/>
        <w:ind w:left="236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8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28594C82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963079">
        <w:rPr>
          <w:b/>
          <w:bCs/>
        </w:rPr>
        <w:t>10.2.2025 od 18,00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477249BA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963079">
        <w:rPr>
          <w:b w:val="0"/>
        </w:rPr>
        <w:t>K726 zasedací místnost J. Herold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63637F0B" w14:textId="77777777" w:rsidR="006D60C3" w:rsidRDefault="006D60C3">
      <w:pPr>
        <w:pStyle w:val="Zkladntext"/>
        <w:rPr>
          <w:b/>
        </w:rPr>
      </w:pPr>
    </w:p>
    <w:p w14:paraId="004C3E6D" w14:textId="77777777" w:rsidR="009826CF" w:rsidRPr="009826CF" w:rsidRDefault="009826CF" w:rsidP="009826CF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 w:rsidRPr="009826CF">
        <w:rPr>
          <w:sz w:val="24"/>
        </w:rPr>
        <w:t>Organizační záležitosti</w:t>
      </w:r>
    </w:p>
    <w:p w14:paraId="56A82C58" w14:textId="597C1A5A" w:rsidR="006D60C3" w:rsidRPr="009826CF" w:rsidRDefault="00A77E04" w:rsidP="009826CF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>
        <w:rPr>
          <w:sz w:val="24"/>
        </w:rPr>
        <w:t>Zpráva o činnosti VŽP za rok 2024</w:t>
      </w:r>
    </w:p>
    <w:p w14:paraId="0CB9FE78" w14:textId="5A207960" w:rsidR="006D60C3" w:rsidRPr="009826CF" w:rsidRDefault="00A77E04">
      <w:pPr>
        <w:pStyle w:val="Odstavecseseznamem"/>
        <w:numPr>
          <w:ilvl w:val="0"/>
          <w:numId w:val="1"/>
        </w:numPr>
        <w:tabs>
          <w:tab w:val="left" w:pos="461"/>
        </w:tabs>
        <w:ind w:left="461" w:hanging="358"/>
        <w:rPr>
          <w:sz w:val="24"/>
        </w:rPr>
      </w:pPr>
      <w:r>
        <w:rPr>
          <w:sz w:val="24"/>
        </w:rPr>
        <w:t>Informace o čerpání rozpočtu v kapitole 0021 Životní prostředí za rok 2024</w:t>
      </w:r>
    </w:p>
    <w:p w14:paraId="5663F48B" w14:textId="2F371FE3" w:rsidR="006D60C3" w:rsidRPr="009826CF" w:rsidRDefault="00A77E04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5"/>
        <w:rPr>
          <w:sz w:val="24"/>
        </w:rPr>
      </w:pPr>
      <w:r>
        <w:rPr>
          <w:sz w:val="24"/>
        </w:rPr>
        <w:t xml:space="preserve">Informace o </w:t>
      </w:r>
      <w:r w:rsidR="004848A9">
        <w:rPr>
          <w:sz w:val="24"/>
        </w:rPr>
        <w:t>vyjádření</w:t>
      </w:r>
      <w:r>
        <w:rPr>
          <w:sz w:val="24"/>
        </w:rPr>
        <w:t xml:space="preserve"> OCP MHMP k záměru </w:t>
      </w:r>
      <w:r w:rsidR="004848A9">
        <w:rPr>
          <w:sz w:val="24"/>
        </w:rPr>
        <w:t>„Park nový Květ“</w:t>
      </w:r>
      <w:r>
        <w:rPr>
          <w:sz w:val="24"/>
        </w:rPr>
        <w:t xml:space="preserve"> </w:t>
      </w:r>
      <w:r w:rsidR="004848A9">
        <w:rPr>
          <w:sz w:val="24"/>
        </w:rPr>
        <w:t xml:space="preserve">z hlediska posuzování vlivů na životní prostředí dle zákona </w:t>
      </w:r>
      <w:r w:rsidR="00CF25DB">
        <w:rPr>
          <w:sz w:val="24"/>
        </w:rPr>
        <w:t>č</w:t>
      </w:r>
      <w:r w:rsidR="004848A9">
        <w:rPr>
          <w:sz w:val="24"/>
        </w:rPr>
        <w:t>. 100/2001 Sb.</w:t>
      </w:r>
    </w:p>
    <w:p w14:paraId="53A9661E" w14:textId="2ACB4031" w:rsidR="006D60C3" w:rsidRDefault="00584E0E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rPr>
          <w:sz w:val="24"/>
        </w:rPr>
      </w:pPr>
      <w:r>
        <w:rPr>
          <w:sz w:val="24"/>
        </w:rPr>
        <w:t>Informace MŽP k problematice zálohování obalů</w:t>
      </w:r>
    </w:p>
    <w:p w14:paraId="5523F9F4" w14:textId="0796B20F" w:rsidR="00584E0E" w:rsidRDefault="00584E0E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rPr>
          <w:sz w:val="24"/>
        </w:rPr>
      </w:pPr>
      <w:r>
        <w:rPr>
          <w:sz w:val="24"/>
        </w:rPr>
        <w:t xml:space="preserve">Informace o Metodickém pokynu pro zpracování </w:t>
      </w:r>
      <w:r w:rsidR="00CF25DB">
        <w:rPr>
          <w:sz w:val="24"/>
        </w:rPr>
        <w:t>studií sídelní zeleně na území MČ</w:t>
      </w:r>
    </w:p>
    <w:p w14:paraId="20F6296A" w14:textId="392689F1" w:rsidR="00CF25DB" w:rsidRPr="009826CF" w:rsidRDefault="00CF25DB">
      <w:pPr>
        <w:pStyle w:val="Odstavecseseznamem"/>
        <w:numPr>
          <w:ilvl w:val="0"/>
          <w:numId w:val="1"/>
        </w:numPr>
        <w:tabs>
          <w:tab w:val="left" w:pos="461"/>
          <w:tab w:val="left" w:pos="463"/>
        </w:tabs>
        <w:ind w:right="214"/>
        <w:rPr>
          <w:sz w:val="24"/>
        </w:rPr>
      </w:pPr>
      <w:r>
        <w:rPr>
          <w:sz w:val="24"/>
        </w:rPr>
        <w:t>Různé + iniciativní návrhy členů VŽP</w:t>
      </w:r>
    </w:p>
    <w:p w14:paraId="5C56E388" w14:textId="77777777" w:rsidR="006D60C3" w:rsidRPr="009826CF" w:rsidRDefault="006D60C3">
      <w:pPr>
        <w:pStyle w:val="Zkladntext"/>
      </w:pPr>
    </w:p>
    <w:p w14:paraId="0863231A" w14:textId="77777777" w:rsidR="00CF25DB" w:rsidRPr="009826CF" w:rsidRDefault="00CF25DB">
      <w:pPr>
        <w:pStyle w:val="Zkladntext"/>
      </w:pPr>
    </w:p>
    <w:p w14:paraId="694F3A52" w14:textId="50C227AF" w:rsidR="006D60C3" w:rsidRPr="009826CF" w:rsidRDefault="00A77E04">
      <w:pPr>
        <w:pStyle w:val="Zkladntext"/>
      </w:pPr>
      <w:r>
        <w:t>Jaroslav Štěpánek, MBA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26561B6C" w14:textId="77777777" w:rsidR="006D60C3" w:rsidRDefault="006D60C3">
      <w:pPr>
        <w:pStyle w:val="Zkladntext"/>
        <w:rPr>
          <w:b/>
        </w:rPr>
      </w:pPr>
    </w:p>
    <w:p w14:paraId="5066CC29" w14:textId="77777777" w:rsidR="006D60C3" w:rsidRDefault="006D60C3">
      <w:pPr>
        <w:pStyle w:val="Zkladntext"/>
        <w:rPr>
          <w:b/>
        </w:rPr>
      </w:pPr>
    </w:p>
    <w:p w14:paraId="12B31724" w14:textId="77777777" w:rsidR="006D60C3" w:rsidRDefault="006D60C3">
      <w:pPr>
        <w:pStyle w:val="Zkladntext"/>
        <w:rPr>
          <w:b/>
        </w:rPr>
      </w:pPr>
    </w:p>
    <w:p w14:paraId="7B8B762C" w14:textId="7A6B4F6A" w:rsidR="006D60C3" w:rsidRDefault="006D60C3">
      <w:pPr>
        <w:pStyle w:val="Zkladntext"/>
        <w:ind w:left="103"/>
      </w:pPr>
    </w:p>
    <w:sectPr w:rsidR="006D60C3">
      <w:footerReference w:type="default" r:id="rId9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7300" w14:textId="77777777" w:rsidR="00AF419D" w:rsidRDefault="00AF419D">
      <w:r>
        <w:separator/>
      </w:r>
    </w:p>
  </w:endnote>
  <w:endnote w:type="continuationSeparator" w:id="0">
    <w:p w14:paraId="47435D9F" w14:textId="77777777" w:rsidR="00AF419D" w:rsidRDefault="00AF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9E7B" w14:textId="77777777" w:rsidR="00AF419D" w:rsidRDefault="00AF419D">
      <w:r>
        <w:separator/>
      </w:r>
    </w:p>
  </w:footnote>
  <w:footnote w:type="continuationSeparator" w:id="0">
    <w:p w14:paraId="5CFFDD20" w14:textId="77777777" w:rsidR="00AF419D" w:rsidRDefault="00AF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5981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0C3"/>
    <w:rsid w:val="001603B4"/>
    <w:rsid w:val="002575D6"/>
    <w:rsid w:val="003A713D"/>
    <w:rsid w:val="0043180F"/>
    <w:rsid w:val="004406DC"/>
    <w:rsid w:val="004569AB"/>
    <w:rsid w:val="004848A9"/>
    <w:rsid w:val="00550B2B"/>
    <w:rsid w:val="00584E0E"/>
    <w:rsid w:val="005D52A2"/>
    <w:rsid w:val="006D60C3"/>
    <w:rsid w:val="008D41E2"/>
    <w:rsid w:val="00963079"/>
    <w:rsid w:val="009826CF"/>
    <w:rsid w:val="009E7DAE"/>
    <w:rsid w:val="00A05FEC"/>
    <w:rsid w:val="00A76887"/>
    <w:rsid w:val="00A77E04"/>
    <w:rsid w:val="00AF419D"/>
    <w:rsid w:val="00BB6D64"/>
    <w:rsid w:val="00CF25DB"/>
    <w:rsid w:val="00EE3D8F"/>
    <w:rsid w:val="00FB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ha10.cz/LinkClick.aspx?fileticket=Oqardh-jrOM%3d&amp;tabid=1747&amp;portali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3</cp:revision>
  <dcterms:created xsi:type="dcterms:W3CDTF">2025-02-04T14:28:00Z</dcterms:created>
  <dcterms:modified xsi:type="dcterms:W3CDTF">2025-02-04T14:29:00Z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