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6BAB3" w14:textId="37C72D00" w:rsidR="004F46CE" w:rsidRDefault="004F46CE" w:rsidP="004F46CE">
                            <w:pPr>
                              <w:spacing w:before="16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ávrh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2A623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C553AB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bytové politiky</w:t>
                            </w:r>
                          </w:p>
                          <w:p w14:paraId="50C52804" w14:textId="77777777" w:rsidR="004F46CE" w:rsidRDefault="004F46CE" w:rsidP="004F46C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28D6BAB3" w14:textId="37C72D00" w:rsidR="004F46CE" w:rsidRDefault="004F46CE" w:rsidP="004F46CE">
                      <w:pPr>
                        <w:spacing w:before="16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ávrh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2A6237">
                        <w:rPr>
                          <w:rFonts w:ascii="Calibri" w:hAnsi="Calibri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C553AB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bytové politiky</w:t>
                      </w:r>
                    </w:p>
                    <w:p w14:paraId="50C52804" w14:textId="77777777" w:rsidR="004F46CE" w:rsidRDefault="004F46CE" w:rsidP="004F46C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5C691DFC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7C6560">
        <w:rPr>
          <w:sz w:val="24"/>
          <w:szCs w:val="24"/>
        </w:rPr>
        <w:t>7</w:t>
      </w:r>
      <w:r w:rsidR="00C553AB">
        <w:rPr>
          <w:sz w:val="24"/>
          <w:szCs w:val="24"/>
        </w:rPr>
        <w:t xml:space="preserve">. </w:t>
      </w:r>
      <w:r w:rsidR="007C6560">
        <w:rPr>
          <w:sz w:val="24"/>
          <w:szCs w:val="24"/>
        </w:rPr>
        <w:t>5</w:t>
      </w:r>
      <w:r w:rsidR="00C553AB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7CA0BE2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Zahájení jednání Komise bytové politiky</w:t>
      </w:r>
    </w:p>
    <w:p w14:paraId="3DAAF951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Schválení programu</w:t>
      </w:r>
    </w:p>
    <w:p w14:paraId="632B5FAE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Jmenování ověřovatele zápisu</w:t>
      </w:r>
    </w:p>
    <w:p w14:paraId="12028C7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</w:t>
      </w:r>
    </w:p>
    <w:p w14:paraId="06D2E362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o poskytnutí bytů v zájmu obce</w:t>
      </w:r>
    </w:p>
    <w:p w14:paraId="6369E4A4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Projednání žádostí žadatelů v rámci dostupného bydlení a návrhu na vyřazení žadatelů</w:t>
      </w:r>
    </w:p>
    <w:p w14:paraId="707550B3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Diskuze, různé</w:t>
      </w:r>
    </w:p>
    <w:p w14:paraId="5FA5DD29" w14:textId="77777777" w:rsidR="00C553AB" w:rsidRPr="00C553AB" w:rsidRDefault="00C553AB" w:rsidP="00C553AB">
      <w:pPr>
        <w:pStyle w:val="Odstavecseseznamem"/>
        <w:widowControl/>
        <w:numPr>
          <w:ilvl w:val="0"/>
          <w:numId w:val="3"/>
        </w:numPr>
        <w:autoSpaceDE/>
        <w:autoSpaceDN/>
        <w:spacing w:after="200" w:line="276" w:lineRule="auto"/>
        <w:ind w:left="567" w:hanging="425"/>
        <w:contextualSpacing/>
        <w:rPr>
          <w:sz w:val="24"/>
          <w:szCs w:val="24"/>
        </w:rPr>
      </w:pPr>
      <w:r w:rsidRPr="00C553AB">
        <w:rPr>
          <w:sz w:val="24"/>
          <w:szCs w:val="24"/>
        </w:rPr>
        <w:t>Závěr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0ADA6719" w:rsidR="004F46CE" w:rsidRPr="00C553AB" w:rsidRDefault="00C553AB" w:rsidP="004F46CE">
      <w:pPr>
        <w:ind w:left="236" w:right="6257" w:firstLine="2"/>
        <w:rPr>
          <w:b/>
          <w:sz w:val="24"/>
          <w:szCs w:val="24"/>
        </w:rPr>
      </w:pPr>
      <w:r w:rsidRPr="00C553AB">
        <w:rPr>
          <w:b/>
          <w:sz w:val="24"/>
          <w:szCs w:val="24"/>
        </w:rPr>
        <w:t>tajemník Komise</w:t>
      </w:r>
    </w:p>
    <w:p w14:paraId="7E67FECA" w14:textId="2396E3C6" w:rsidR="00C553AB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Nikola Kostelková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36C274AB" w14:textId="77777777" w:rsidR="00C553AB" w:rsidRDefault="004F46CE" w:rsidP="004F46CE">
      <w:pPr>
        <w:ind w:left="236" w:right="6257" w:firstLine="2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 xml:space="preserve">předseda Komise </w:t>
      </w:r>
    </w:p>
    <w:p w14:paraId="0235B857" w14:textId="3C0F6C81" w:rsidR="004F46CE" w:rsidRPr="004F46CE" w:rsidRDefault="00C553AB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Ing. Michal Narovec</w:t>
      </w:r>
    </w:p>
    <w:p w14:paraId="61EDA185" w14:textId="77777777" w:rsidR="004F46CE" w:rsidRPr="004F46CE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2A623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2A6237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2A6237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602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485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898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2"/>
  </w:num>
  <w:num w:numId="2" w16cid:durableId="1825658577">
    <w:abstractNumId w:val="0"/>
  </w:num>
  <w:num w:numId="3" w16cid:durableId="11714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2575D6"/>
    <w:rsid w:val="00257FC9"/>
    <w:rsid w:val="00291042"/>
    <w:rsid w:val="002A6237"/>
    <w:rsid w:val="002E79CD"/>
    <w:rsid w:val="00404F94"/>
    <w:rsid w:val="0043180F"/>
    <w:rsid w:val="004406DC"/>
    <w:rsid w:val="004569AB"/>
    <w:rsid w:val="004F461B"/>
    <w:rsid w:val="004F46CE"/>
    <w:rsid w:val="006D60C3"/>
    <w:rsid w:val="007C6560"/>
    <w:rsid w:val="008B2247"/>
    <w:rsid w:val="008F325D"/>
    <w:rsid w:val="009802AF"/>
    <w:rsid w:val="00A76887"/>
    <w:rsid w:val="00C41ECC"/>
    <w:rsid w:val="00C451A7"/>
    <w:rsid w:val="00C553AB"/>
    <w:rsid w:val="00D25BDF"/>
    <w:rsid w:val="00D6336F"/>
    <w:rsid w:val="00E4235E"/>
    <w:rsid w:val="00E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Kostelková Nikola (ÚMČ Praha 10)</cp:lastModifiedBy>
  <cp:revision>3</cp:revision>
  <dcterms:created xsi:type="dcterms:W3CDTF">2025-04-30T07:00:00Z</dcterms:created>
  <dcterms:modified xsi:type="dcterms:W3CDTF">2025-04-30T07:00:00Z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