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C4" w:rsidRPr="00A158C1" w:rsidRDefault="00A76BC4" w:rsidP="00A76B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36"/>
          <w:szCs w:val="24"/>
          <w:lang w:eastAsia="cs-CZ"/>
        </w:rPr>
        <w:t>Městská část Praha 10</w:t>
      </w:r>
    </w:p>
    <w:p w:rsidR="00A76BC4" w:rsidRPr="00A158C1" w:rsidRDefault="00A76BC4" w:rsidP="00A76B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36"/>
          <w:szCs w:val="24"/>
          <w:lang w:eastAsia="cs-CZ"/>
        </w:rPr>
        <w:t>ZASTUPITELSTVO MĚSTSKÉ ČÁSTI PRAHA 10</w:t>
      </w: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36"/>
          <w:szCs w:val="24"/>
          <w:lang w:eastAsia="cs-CZ"/>
        </w:rPr>
        <w:t>Usnesení</w:t>
      </w: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Zastupitelstva městské části Praha 10</w:t>
      </w: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5/4/2019</w:t>
      </w:r>
    </w:p>
    <w:p w:rsidR="00A76BC4" w:rsidRPr="00A158C1" w:rsidRDefault="00A76BC4" w:rsidP="00A76B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 dne 25. 3. 2019</w:t>
      </w: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4536" w:hanging="453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bookmarkStart w:id="0" w:name="_GoBack"/>
      <w:r w:rsidRPr="00A46D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 </w:t>
      </w:r>
      <w:r w:rsidRPr="00A46D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návrhu rozpočtu MČ Praha 10 na rok 2019</w:t>
      </w:r>
    </w:p>
    <w:bookmarkEnd w:id="0"/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A46DF7">
        <w:rPr>
          <w:rFonts w:ascii="Times New Roman" w:eastAsia="Times New Roman" w:hAnsi="Times New Roman" w:cs="Times New Roman"/>
          <w:sz w:val="24"/>
          <w:szCs w:val="20"/>
          <w:lang w:eastAsia="cs-CZ"/>
        </w:rPr>
        <w:t>Zastupitelstvo městské části Praha 10</w:t>
      </w: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76BC4" w:rsidRPr="00A46DF7" w:rsidRDefault="00A76BC4" w:rsidP="00A76B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46DF7">
        <w:rPr>
          <w:rFonts w:ascii="Times New Roman" w:eastAsia="Times New Roman" w:hAnsi="Times New Roman" w:cs="Times New Roman"/>
          <w:sz w:val="36"/>
          <w:szCs w:val="36"/>
          <w:lang w:eastAsia="cs-CZ"/>
        </w:rPr>
        <w:t>schvaluje</w:t>
      </w:r>
    </w:p>
    <w:p w:rsidR="00A76BC4" w:rsidRPr="00A46DF7" w:rsidRDefault="00A76BC4" w:rsidP="00A76B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</w:t>
      </w:r>
      <w:r w:rsidRPr="00A46D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ozpočet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6D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příjmů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MČ Praha 10 na rok 2019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výši </w:t>
      </w:r>
      <w:r w:rsidRPr="00A46D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644 933 tis.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A76BC4" w:rsidRPr="00CF5AAA" w:rsidRDefault="00A76BC4" w:rsidP="00A76B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</w:t>
      </w:r>
      <w:r w:rsidRPr="00A46DF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ozpočet</w:t>
      </w:r>
      <w:r w:rsidRPr="00A46DF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A46DF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výdajů</w:t>
      </w:r>
      <w:r w:rsidRPr="00A46DF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MČ Praha 10 na rok 2019 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Pr="00A46DF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celkové výši </w:t>
      </w:r>
      <w:r w:rsidRPr="00A46DF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1 415 837 tis. Kč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,</w:t>
      </w:r>
      <w:r w:rsidRPr="00A46DF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>z 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toho </w:t>
      </w:r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závazné</w:t>
      </w:r>
      <w:proofErr w:type="gramEnd"/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ukazatele:</w:t>
      </w: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1764" w:hanging="849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0"/>
          <w:lang w:eastAsia="cs-CZ"/>
        </w:rPr>
      </w:pPr>
    </w:p>
    <w:p w:rsidR="00A76BC4" w:rsidRPr="00A46DF7" w:rsidRDefault="00A76BC4" w:rsidP="00A76BC4">
      <w:pPr>
        <w:tabs>
          <w:tab w:val="decimal" w:pos="6379"/>
        </w:tabs>
        <w:overflowPunct w:val="0"/>
        <w:autoSpaceDE w:val="0"/>
        <w:autoSpaceDN w:val="0"/>
        <w:adjustRightInd w:val="0"/>
        <w:spacing w:after="0" w:line="240" w:lineRule="auto"/>
        <w:ind w:left="1404" w:hanging="553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proofErr w:type="spellStart"/>
      <w:proofErr w:type="gramStart"/>
      <w:r w:rsidRPr="00A46DF7">
        <w:rPr>
          <w:rFonts w:ascii="Times New Roman CE" w:eastAsia="Times New Roman" w:hAnsi="Times New Roman CE" w:cs="Times New Roman CE"/>
          <w:bCs/>
          <w:sz w:val="24"/>
          <w:szCs w:val="24"/>
          <w:u w:val="single"/>
          <w:lang w:eastAsia="cs-CZ"/>
        </w:rPr>
        <w:t>b1</w:t>
      </w:r>
      <w:proofErr w:type="spellEnd"/>
      <w:r w:rsidRPr="00A46DF7">
        <w:rPr>
          <w:rFonts w:ascii="Times New Roman CE" w:eastAsia="Times New Roman" w:hAnsi="Times New Roman CE" w:cs="Times New Roman CE"/>
          <w:bCs/>
          <w:sz w:val="24"/>
          <w:szCs w:val="24"/>
          <w:u w:val="single"/>
          <w:lang w:eastAsia="cs-CZ"/>
        </w:rPr>
        <w:t xml:space="preserve">) </w:t>
      </w:r>
      <w:r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 xml:space="preserve"> </w:t>
      </w:r>
      <w:r w:rsidRPr="00A46DF7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>Neinvestiční</w:t>
      </w:r>
      <w:proofErr w:type="gramEnd"/>
      <w:r w:rsidRPr="00A46DF7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 xml:space="preserve"> výdaje celkem </w:t>
      </w:r>
      <w:r w:rsidRPr="00A46DF7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ab/>
      </w:r>
      <w:r w:rsidRPr="00A46DF7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ab/>
        <w:t>814 309 tis. Kč</w:t>
      </w:r>
    </w:p>
    <w:p w:rsidR="00A76BC4" w:rsidRPr="00F779B3" w:rsidRDefault="00A76BC4" w:rsidP="00A76BC4">
      <w:pPr>
        <w:tabs>
          <w:tab w:val="left" w:pos="1276"/>
          <w:tab w:val="left" w:pos="460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iCs/>
          <w:sz w:val="24"/>
          <w:szCs w:val="24"/>
          <w:lang w:eastAsia="cs-CZ"/>
        </w:rPr>
      </w:pPr>
      <w:r w:rsidRPr="00F779B3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</w:r>
      <w:proofErr w:type="spellStart"/>
      <w:r w:rsidRPr="00F779B3">
        <w:rPr>
          <w:rFonts w:ascii="Times New Roman CE" w:eastAsia="Times New Roman" w:hAnsi="Times New Roman CE" w:cs="Times New Roman CE"/>
          <w:bCs/>
          <w:iCs/>
          <w:sz w:val="24"/>
          <w:szCs w:val="24"/>
          <w:lang w:eastAsia="cs-CZ"/>
        </w:rPr>
        <w:t>ORJ</w:t>
      </w:r>
      <w:proofErr w:type="spellEnd"/>
      <w:r w:rsidRPr="00F779B3">
        <w:rPr>
          <w:rFonts w:ascii="Times New Roman CE" w:eastAsia="Times New Roman" w:hAnsi="Times New Roman CE" w:cs="Times New Roman CE"/>
          <w:bCs/>
          <w:iCs/>
          <w:sz w:val="24"/>
          <w:szCs w:val="24"/>
          <w:lang w:eastAsia="cs-CZ"/>
        </w:rPr>
        <w:t xml:space="preserve"> odvětví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0011 Územní rozvoj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1 150 tis. Kč 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0012 Stavební úřad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150 tis. Kč 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0021 Životní prostředí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94 512 tis. Kč 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0031 Doprava 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4 600 tis. Kč 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0041 Školství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214 987 tis. Kč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0051 Sociální věci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133 488 tis. Kč 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0061 Kultura a volný čas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14 646 tis. Kč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0062 Sport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1 668 tis. Kč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0063 Projekty MČ Praha 10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3 715 tis. Kč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0064 Veřejná finanční podpora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36 302 tis. Kč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0065 Správa kulturních objektů MČ Praha 10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 3 000 tis. Kč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0081 Obecní majetek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 6 547 tis. Kč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0082 Správa majetku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 16 285 tis. Kč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0091 Vnitřní správa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235 830 tis. Kč</w:t>
      </w:r>
    </w:p>
    <w:p w:rsidR="00A76BC4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0010 Pokladní správa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 47 429 tis. Kč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br/>
      </w:r>
    </w:p>
    <w:p w:rsidR="00A76BC4" w:rsidRDefault="00A76BC4" w:rsidP="00A76BC4">
      <w:pPr>
        <w:jc w:val="center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</w:p>
    <w:p w:rsidR="00A76BC4" w:rsidRDefault="00A76BC4" w:rsidP="00A76BC4">
      <w:pPr>
        <w:jc w:val="center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</w:p>
    <w:p w:rsidR="00A76BC4" w:rsidRDefault="00A76BC4" w:rsidP="00A76BC4">
      <w:pPr>
        <w:jc w:val="center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</w:p>
    <w:p w:rsidR="00A76BC4" w:rsidRDefault="00A76BC4" w:rsidP="00A76BC4">
      <w:pPr>
        <w:jc w:val="center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</w:p>
    <w:p w:rsidR="00A76BC4" w:rsidRDefault="00A76BC4" w:rsidP="00A76BC4">
      <w:pPr>
        <w:jc w:val="center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</w:p>
    <w:p w:rsidR="00A76BC4" w:rsidRDefault="00A76BC4" w:rsidP="00A76BC4">
      <w:pPr>
        <w:jc w:val="center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</w:p>
    <w:p w:rsidR="00A76BC4" w:rsidRDefault="00A76BC4" w:rsidP="00A76BC4">
      <w:pPr>
        <w:jc w:val="center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- 2 -</w:t>
      </w:r>
    </w:p>
    <w:p w:rsidR="00A76BC4" w:rsidRPr="00A46DF7" w:rsidRDefault="00A76BC4" w:rsidP="00A76BC4">
      <w:pPr>
        <w:tabs>
          <w:tab w:val="left" w:pos="1276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80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</w:p>
    <w:p w:rsidR="00A76BC4" w:rsidRPr="00A46DF7" w:rsidRDefault="00A76BC4" w:rsidP="00A76BC4">
      <w:pPr>
        <w:tabs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404" w:hanging="553"/>
        <w:jc w:val="both"/>
        <w:textAlignment w:val="baseline"/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</w:pPr>
      <w:proofErr w:type="spellStart"/>
      <w:proofErr w:type="gramStart"/>
      <w:r w:rsidRPr="00A46DF7">
        <w:rPr>
          <w:rFonts w:ascii="Times New Roman CE" w:eastAsia="Times New Roman" w:hAnsi="Times New Roman CE" w:cs="Times New Roman CE"/>
          <w:bCs/>
          <w:sz w:val="24"/>
          <w:szCs w:val="24"/>
          <w:u w:val="single"/>
          <w:lang w:eastAsia="cs-CZ"/>
        </w:rPr>
        <w:lastRenderedPageBreak/>
        <w:t>b2</w:t>
      </w:r>
      <w:proofErr w:type="spellEnd"/>
      <w:r w:rsidRPr="00A46DF7">
        <w:rPr>
          <w:rFonts w:ascii="Times New Roman CE" w:eastAsia="Times New Roman" w:hAnsi="Times New Roman CE" w:cs="Times New Roman CE"/>
          <w:bCs/>
          <w:sz w:val="24"/>
          <w:szCs w:val="24"/>
          <w:u w:val="single"/>
          <w:lang w:eastAsia="cs-CZ"/>
        </w:rPr>
        <w:t>)</w:t>
      </w:r>
      <w:r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 xml:space="preserve">  </w:t>
      </w:r>
      <w:r w:rsidRPr="00A46DF7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>Investiční</w:t>
      </w:r>
      <w:proofErr w:type="gramEnd"/>
      <w:r w:rsidRPr="00A46DF7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 xml:space="preserve"> výdaje celkem</w:t>
      </w:r>
      <w:r w:rsidRPr="00A46DF7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ab/>
        <w:t>601 528 tis. Kč</w:t>
      </w:r>
      <w:r w:rsidRPr="00A46DF7">
        <w:rPr>
          <w:rFonts w:ascii="Times New Roman CE" w:eastAsia="Times New Roman" w:hAnsi="Times New Roman CE" w:cs="Times New Roman CE"/>
          <w:b/>
          <w:bCs/>
          <w:sz w:val="24"/>
          <w:szCs w:val="24"/>
          <w:u w:val="single"/>
          <w:lang w:eastAsia="cs-CZ"/>
        </w:rPr>
        <w:tab/>
        <w:t> </w:t>
      </w:r>
    </w:p>
    <w:p w:rsidR="00A76BC4" w:rsidRPr="00F779B3" w:rsidRDefault="00A76BC4" w:rsidP="00A76BC4">
      <w:pPr>
        <w:tabs>
          <w:tab w:val="decimal" w:pos="6379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jc w:val="both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F779B3">
        <w:rPr>
          <w:rFonts w:ascii="Times New Roman CE" w:eastAsia="Times New Roman" w:hAnsi="Times New Roman CE" w:cs="Times New Roman CE"/>
          <w:bCs/>
          <w:iCs/>
          <w:sz w:val="24"/>
          <w:szCs w:val="24"/>
          <w:lang w:eastAsia="cs-CZ"/>
        </w:rPr>
        <w:t xml:space="preserve">           </w:t>
      </w:r>
      <w:proofErr w:type="spellStart"/>
      <w:r w:rsidRPr="00F779B3">
        <w:rPr>
          <w:rFonts w:ascii="Times New Roman CE" w:eastAsia="Times New Roman" w:hAnsi="Times New Roman CE" w:cs="Times New Roman CE"/>
          <w:bCs/>
          <w:iCs/>
          <w:sz w:val="24"/>
          <w:szCs w:val="24"/>
          <w:lang w:eastAsia="cs-CZ"/>
        </w:rPr>
        <w:t>ORJ</w:t>
      </w:r>
      <w:proofErr w:type="spellEnd"/>
      <w:r w:rsidRPr="00F779B3">
        <w:rPr>
          <w:rFonts w:ascii="Times New Roman CE" w:eastAsia="Times New Roman" w:hAnsi="Times New Roman CE" w:cs="Times New Roman CE"/>
          <w:bCs/>
          <w:iCs/>
          <w:sz w:val="24"/>
          <w:szCs w:val="24"/>
          <w:lang w:eastAsia="cs-CZ"/>
        </w:rPr>
        <w:t xml:space="preserve"> odvětví</w:t>
      </w:r>
    </w:p>
    <w:p w:rsidR="00A76BC4" w:rsidRPr="00A46DF7" w:rsidRDefault="00A76BC4" w:rsidP="00A76BC4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0011 Územní rozvoj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2 195 tis. Kč </w:t>
      </w:r>
    </w:p>
    <w:p w:rsidR="00A76BC4" w:rsidRPr="00A46DF7" w:rsidRDefault="00A76BC4" w:rsidP="00A76BC4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0021 Životní prostředí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32 </w:t>
      </w:r>
      <w:r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6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>60 tis. Kč </w:t>
      </w:r>
    </w:p>
    <w:p w:rsidR="00A76BC4" w:rsidRPr="00A46DF7" w:rsidRDefault="00A76BC4" w:rsidP="00A76BC4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0031 Doprava 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3 750 tis. Kč </w:t>
      </w:r>
    </w:p>
    <w:p w:rsidR="00A76BC4" w:rsidRPr="00A46DF7" w:rsidRDefault="00A76BC4" w:rsidP="00A76BC4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0041 Školství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1 600 tis. Kč</w:t>
      </w:r>
    </w:p>
    <w:p w:rsidR="00A76BC4" w:rsidRPr="00A46DF7" w:rsidRDefault="00A76BC4" w:rsidP="00A76BC4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0081 Obecní majetek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 500 tis. Kč</w:t>
      </w:r>
    </w:p>
    <w:p w:rsidR="00A76BC4" w:rsidRPr="00A46DF7" w:rsidRDefault="00A76BC4" w:rsidP="00A76BC4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 xml:space="preserve">0082 Správa majetku 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541 210 tis. Kč</w:t>
      </w:r>
    </w:p>
    <w:p w:rsidR="00A76BC4" w:rsidRPr="00A46DF7" w:rsidRDefault="00A76BC4" w:rsidP="00A76BC4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0091 Vnitřní správa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3 113 tis. Kč</w:t>
      </w:r>
    </w:p>
    <w:p w:rsidR="00A76BC4" w:rsidRPr="00A46DF7" w:rsidRDefault="00A76BC4" w:rsidP="00A76BC4">
      <w:pPr>
        <w:tabs>
          <w:tab w:val="left" w:pos="1985"/>
          <w:tab w:val="decimal" w:pos="7797"/>
        </w:tabs>
        <w:overflowPunct w:val="0"/>
        <w:autoSpaceDE w:val="0"/>
        <w:autoSpaceDN w:val="0"/>
        <w:adjustRightInd w:val="0"/>
        <w:spacing w:after="0" w:line="240" w:lineRule="auto"/>
        <w:ind w:left="1276" w:hanging="567"/>
        <w:textAlignment w:val="baseline"/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</w:pP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0010 Pokladní správa</w:t>
      </w:r>
      <w:r w:rsidRPr="00A46DF7">
        <w:rPr>
          <w:rFonts w:ascii="Times New Roman CE" w:eastAsia="Times New Roman" w:hAnsi="Times New Roman CE" w:cs="Times New Roman CE"/>
          <w:bCs/>
          <w:sz w:val="24"/>
          <w:szCs w:val="24"/>
          <w:lang w:eastAsia="cs-CZ"/>
        </w:rPr>
        <w:tab/>
        <w:t> 16 500 tis. Kč</w:t>
      </w: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76BC4" w:rsidRPr="00CF5AAA" w:rsidRDefault="00A76BC4" w:rsidP="00A76B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Financování – převod nevyčerpaných finančních prostředků MČ Praha 10 z roku 2018 do roku 2019 </w:t>
      </w: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>v celkové výši – 770 904 tis. Kč.</w:t>
      </w:r>
    </w:p>
    <w:p w:rsidR="00A76BC4" w:rsidRPr="00CF5AAA" w:rsidRDefault="00A76BC4" w:rsidP="00A76B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Střednědobý výhled rozpočtu 2020 – 2024. </w:t>
      </w:r>
    </w:p>
    <w:p w:rsidR="00A76BC4" w:rsidRPr="00CF5AAA" w:rsidRDefault="00A76BC4" w:rsidP="00A76B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>Limit prostředků na platy zaměstnanců MČ Praha 10 (</w:t>
      </w:r>
      <w:r w:rsidRPr="00CF5AA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ÚMČ</w:t>
      </w:r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pro rok 2019 v objemu 186 000 tis. Kč </w:t>
      </w: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limit prostředků na ostatní osobní náklady ve výši 26 250 tis. Kč. Maximální </w:t>
      </w:r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přepočtený stav zaměstnanců MČ Praha 10 pro rok 2019 je 410. </w:t>
      </w:r>
    </w:p>
    <w:p w:rsidR="00A76BC4" w:rsidRPr="00CF5AAA" w:rsidRDefault="00A76BC4" w:rsidP="00A76B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Limit prostředků na platy zaměstnanců </w:t>
      </w:r>
      <w:r w:rsidRPr="00CF5A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Léčebny dlouhodobě nemocných Vršovice</w:t>
      </w: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Praha 10 pro rok 2019 v objemu 35 400 tis. Kč a limit prostředků na ostatní osobní náklady ve výši 2 400 tis. Kč. Maximální přepočtený stav zaměstnanců </w:t>
      </w:r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 rok 2019 </w:t>
      </w: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>je 82.</w:t>
      </w:r>
    </w:p>
    <w:p w:rsidR="00A76BC4" w:rsidRPr="00CF5AAA" w:rsidRDefault="00A76BC4" w:rsidP="00A76B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Limit prostředků na platy zaměstnanců </w:t>
      </w:r>
      <w:r w:rsidRPr="00CF5A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Centra sociální a ošetřovatelské pomoci v Praze 10</w:t>
      </w: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rok 2019 v objemu 100 373 tis. Kč a limit prostředků na ostatní osobní náklady ve výši 1 850 tis. Kč. Maximální přepočtený stav zaměstnanců </w:t>
      </w:r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 rok 2019 </w:t>
      </w: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242. </w:t>
      </w:r>
    </w:p>
    <w:p w:rsidR="00A76BC4" w:rsidRPr="00CF5AAA" w:rsidRDefault="00A76BC4" w:rsidP="00A76B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Limit prostředků na platy zaměstnanců </w:t>
      </w:r>
      <w:r w:rsidRPr="00CF5AA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Kulturního domu Barikádníků</w:t>
      </w: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rok 2019 v objemu 3 000 tis. Kč a limit prostředků na ostatní osobní náklady (</w:t>
      </w:r>
      <w:proofErr w:type="spellStart"/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>DPČ</w:t>
      </w:r>
      <w:proofErr w:type="spellEnd"/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>DPP</w:t>
      </w:r>
      <w:proofErr w:type="spellEnd"/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ve výši 1 000 tis. Kč, při průměrném přepočteném počtu osob 6,00. Maximální přepočtený stav zaměstnanců </w:t>
      </w:r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 rok 2019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9</w:t>
      </w: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76BC4" w:rsidRPr="00CF5AAA" w:rsidRDefault="00A76BC4" w:rsidP="00A76B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>Odvod z odpisů pro příspěvkovou organizaci Léčebna dlouhodobě nemocných Vršovice ve výši 4 000 tis. Kč.</w:t>
      </w:r>
    </w:p>
    <w:p w:rsidR="00A76BC4" w:rsidRPr="00CF5AAA" w:rsidRDefault="00A76BC4" w:rsidP="00A76B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>Odvod z odpisů pro příspěvkovou organizaci Školní jídelna, Praha 10, Vršovická 68/1429 ve výši 12 000 tis. Kč.</w:t>
      </w:r>
    </w:p>
    <w:p w:rsidR="00A76BC4" w:rsidRPr="00CF5AAA" w:rsidRDefault="00A76BC4" w:rsidP="00A76B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  <w:r w:rsidRPr="00CF5AA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Plán zdaňované činnosti</w:t>
      </w:r>
      <w:r w:rsidRPr="00CF5AA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rok 2019 dle přílohy č. VII předloženého materiálu.</w:t>
      </w: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76BC4" w:rsidRPr="00A46DF7" w:rsidRDefault="00A76BC4" w:rsidP="00A76B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A46DF7">
        <w:rPr>
          <w:rFonts w:ascii="Times New Roman" w:eastAsia="Times New Roman" w:hAnsi="Times New Roman" w:cs="Times New Roman"/>
          <w:sz w:val="36"/>
          <w:szCs w:val="36"/>
          <w:lang w:eastAsia="cs-CZ"/>
        </w:rPr>
        <w:t>zmocňuje</w:t>
      </w: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Zákona o hlavním městě Praze č. 131/2000 Sb. § 34 odst. (2) a § 89 odst. (1), písm. h) Radu MČ Praha 10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provádění rozpočtových opatření na rok 2019 ve smyslu Zákona o rozpočtových pravidlech územních rozpočtů č. 250/2000 Sb.;</w:t>
      </w:r>
    </w:p>
    <w:p w:rsidR="00A76BC4" w:rsidRPr="00A46DF7" w:rsidRDefault="00A76BC4" w:rsidP="00A76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jednotlivých případech do výše </w:t>
      </w:r>
      <w:r w:rsidRPr="00CF5AAA">
        <w:rPr>
          <w:rFonts w:ascii="Times New Roman" w:eastAsia="Times New Roman" w:hAnsi="Times New Roman" w:cs="Times New Roman"/>
          <w:sz w:val="24"/>
          <w:szCs w:val="24"/>
          <w:lang w:eastAsia="cs-CZ"/>
        </w:rPr>
        <w:t>5 000 000 Kč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(bez možnosti navýšení nebo snížení rozpočtu ze zdrojů MČ Praha 10),</w:t>
      </w:r>
    </w:p>
    <w:p w:rsidR="00A76BC4" w:rsidRPr="00F779B3" w:rsidRDefault="00A76BC4" w:rsidP="00A76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79B3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případech přijatých dotací z </w:t>
      </w:r>
      <w:proofErr w:type="spellStart"/>
      <w:r w:rsidRPr="00F779B3">
        <w:rPr>
          <w:rFonts w:ascii="Times New Roman" w:eastAsia="Times New Roman" w:hAnsi="Times New Roman" w:cs="Times New Roman"/>
          <w:sz w:val="24"/>
          <w:szCs w:val="24"/>
          <w:lang w:eastAsia="cs-CZ"/>
        </w:rPr>
        <w:t>HMP</w:t>
      </w:r>
      <w:proofErr w:type="spellEnd"/>
      <w:r w:rsidRPr="00F77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usnesení </w:t>
      </w:r>
      <w:proofErr w:type="spellStart"/>
      <w:r w:rsidRPr="00F779B3">
        <w:rPr>
          <w:rFonts w:ascii="Times New Roman" w:eastAsia="Times New Roman" w:hAnsi="Times New Roman" w:cs="Times New Roman"/>
          <w:sz w:val="24"/>
          <w:szCs w:val="24"/>
          <w:lang w:eastAsia="cs-CZ"/>
        </w:rPr>
        <w:t>RHMP</w:t>
      </w:r>
      <w:proofErr w:type="spellEnd"/>
      <w:r w:rsidRPr="00F77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F779B3">
        <w:rPr>
          <w:rFonts w:ascii="Times New Roman" w:eastAsia="Times New Roman" w:hAnsi="Times New Roman" w:cs="Times New Roman"/>
          <w:sz w:val="24"/>
          <w:szCs w:val="24"/>
          <w:lang w:eastAsia="cs-CZ"/>
        </w:rPr>
        <w:t>ZHMP</w:t>
      </w:r>
      <w:proofErr w:type="spellEnd"/>
      <w:r w:rsidRPr="00F77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 ohledu na výši částky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77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možnosti navýšení nebo snížení rozpočtu ze zdrojů MČ</w:t>
      </w:r>
      <w:r w:rsidRPr="00F779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Praha 10, k provádění změn plánu zdaňované činnosti do výše 5 000 000 Kč.</w:t>
      </w:r>
    </w:p>
    <w:p w:rsidR="00A76BC4" w:rsidRDefault="00A76BC4" w:rsidP="00A76BC4">
      <w:pPr>
        <w:rPr>
          <w:rFonts w:ascii="Times New Roman" w:eastAsia="Times New Roman" w:hAnsi="Times New Roman" w:cs="Times New Roman"/>
          <w:bCs/>
          <w:iCs/>
          <w:sz w:val="36"/>
          <w:szCs w:val="36"/>
          <w:lang w:eastAsia="cs-CZ"/>
        </w:rPr>
      </w:pPr>
    </w:p>
    <w:p w:rsidR="00A76BC4" w:rsidRDefault="00A76BC4" w:rsidP="00A76BC4">
      <w:pPr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- 3 -</w:t>
      </w:r>
    </w:p>
    <w:p w:rsidR="00A76BC4" w:rsidRPr="00957BC7" w:rsidRDefault="00A76BC4" w:rsidP="00A76BC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36"/>
          <w:szCs w:val="36"/>
          <w:lang w:eastAsia="cs-CZ"/>
        </w:rPr>
      </w:pPr>
      <w:r w:rsidRPr="00A46DF7">
        <w:rPr>
          <w:rFonts w:ascii="Times New Roman" w:eastAsia="Times New Roman" w:hAnsi="Times New Roman" w:cs="Times New Roman"/>
          <w:bCs/>
          <w:iCs/>
          <w:sz w:val="36"/>
          <w:szCs w:val="36"/>
          <w:lang w:eastAsia="cs-CZ"/>
        </w:rPr>
        <w:t>III. ukládá</w:t>
      </w:r>
    </w:p>
    <w:p w:rsidR="00A76BC4" w:rsidRPr="00CF5AAA" w:rsidRDefault="00A76BC4" w:rsidP="00A76BC4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F5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CF5AAA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  <w:r w:rsidRPr="00CF5A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Radě MČ Praha 10</w:t>
      </w: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1276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>1.1</w:t>
      </w:r>
      <w:proofErr w:type="gramEnd"/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ve smyslu Zákona o hlavním městě Praze č. 131/2000 Sb. § 34 odst. (2) a § 89 odst. (1), písm. h) předkládat Zastupitelstvu MČ Praha 10 zprávy o hospodaření MČ Praha 10 k 30. 6. 2019 a 31. 12. 2019, včetně informaci o rozpočtových opatřeních schválených Radou MČ Praha  10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zmocnění</w:t>
      </w: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30. 9.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2019</w:t>
      </w: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30. 6.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</w:t>
      </w: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158C1">
        <w:rPr>
          <w:rFonts w:ascii="Times New Roman" w:eastAsia="Times New Roman" w:hAnsi="Times New Roman" w:cs="Times New Roman"/>
          <w:sz w:val="24"/>
          <w:szCs w:val="24"/>
          <w:lang w:eastAsia="cs-CZ"/>
        </w:rPr>
        <w:t>Renata  C h m e l o v á</w:t>
      </w:r>
      <w:proofErr w:type="gramEnd"/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</w:t>
      </w: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Ing. </w:t>
      </w:r>
      <w:proofErr w:type="gramStart"/>
      <w:r w:rsidRPr="00A158C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Jana  K o m r s k o v á</w:t>
      </w:r>
      <w:proofErr w:type="gramEnd"/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158C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místostarostka</w:t>
      </w: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Pr="00A158C1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76BC4" w:rsidRPr="0065185C" w:rsidRDefault="00A76BC4" w:rsidP="00A76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6BC4" w:rsidRPr="00A46DF7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Předkladatel: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doc. Ing. Sedmihradská, Ph.D.,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uvolněná členka RMČ</w:t>
      </w:r>
    </w:p>
    <w:p w:rsidR="00A76BC4" w:rsidRDefault="00A76BC4" w:rsidP="00A76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20"/>
          <w:lang w:eastAsia="cs-CZ"/>
        </w:rPr>
      </w:pP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tisku: </w:t>
      </w:r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>P10</w:t>
      </w:r>
      <w:proofErr w:type="spellEnd"/>
      <w:r w:rsidRPr="00A46DF7">
        <w:rPr>
          <w:rFonts w:ascii="Times New Roman" w:eastAsia="Times New Roman" w:hAnsi="Times New Roman" w:cs="Times New Roman"/>
          <w:sz w:val="24"/>
          <w:szCs w:val="24"/>
          <w:lang w:eastAsia="cs-CZ"/>
        </w:rPr>
        <w:t>-008200/2019</w:t>
      </w:r>
      <w:r>
        <w:rPr>
          <w:rFonts w:ascii="Times New Roman" w:eastAsia="Times New Roman" w:hAnsi="Times New Roman" w:cs="Times New Roman"/>
          <w:sz w:val="36"/>
          <w:szCs w:val="20"/>
          <w:lang w:eastAsia="cs-CZ"/>
        </w:rPr>
        <w:br w:type="page"/>
      </w:r>
    </w:p>
    <w:p w:rsidR="00946421" w:rsidRDefault="00946421"/>
    <w:sectPr w:rsidR="0094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45E"/>
    <w:multiLevelType w:val="singleLevel"/>
    <w:tmpl w:val="78360ED6"/>
    <w:lvl w:ilvl="0">
      <w:start w:val="1"/>
      <w:numFmt w:val="upperRoman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1" w15:restartNumberingAfterBreak="0">
    <w:nsid w:val="22CD4C08"/>
    <w:multiLevelType w:val="multilevel"/>
    <w:tmpl w:val="F8F440DC"/>
    <w:styleLink w:val="rm"/>
    <w:lvl w:ilvl="0">
      <w:start w:val="1"/>
      <w:numFmt w:val="lowerLetter"/>
      <w:lvlText w:val="%1) "/>
      <w:lvlJc w:val="left"/>
      <w:pPr>
        <w:ind w:left="1416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lowerLetter"/>
      <w:lvlText w:val="%21) "/>
      <w:lvlJc w:val="left"/>
      <w:pPr>
        <w:ind w:left="1764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28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2" w15:restartNumberingAfterBreak="0">
    <w:nsid w:val="383E6781"/>
    <w:multiLevelType w:val="hybridMultilevel"/>
    <w:tmpl w:val="E60638D0"/>
    <w:lvl w:ilvl="0" w:tplc="2AF6701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DBA2FB9"/>
    <w:multiLevelType w:val="multilevel"/>
    <w:tmpl w:val="F8F440DC"/>
    <w:numStyleLink w:val="rm"/>
  </w:abstractNum>
  <w:abstractNum w:abstractNumId="4" w15:restartNumberingAfterBreak="0">
    <w:nsid w:val="687F1FF1"/>
    <w:multiLevelType w:val="multilevel"/>
    <w:tmpl w:val="5E52F806"/>
    <w:lvl w:ilvl="0">
      <w:start w:val="3"/>
      <w:numFmt w:val="lowerLetter"/>
      <w:lvlText w:val="%1) "/>
      <w:lvlJc w:val="left"/>
      <w:pPr>
        <w:ind w:left="1416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2"/>
      <w:numFmt w:val="lowerLetter"/>
      <w:lvlRestart w:val="0"/>
      <w:lvlText w:val="%11) "/>
      <w:lvlJc w:val="left"/>
      <w:pPr>
        <w:ind w:left="1764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Roman"/>
      <w:lvlText w:val="%3."/>
      <w:lvlJc w:val="right"/>
      <w:pPr>
        <w:ind w:left="28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4"/>
    <w:rsid w:val="00946421"/>
    <w:rsid w:val="00A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DB27C-D7B8-4532-B0F7-D3969E04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B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rm">
    <w:name w:val="rmč"/>
    <w:uiPriority w:val="99"/>
    <w:rsid w:val="00A76BC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Šustová Marie (ÚMČ Praha 10)</dc:creator>
  <cp:keywords/>
  <dc:description/>
  <cp:lastModifiedBy>Šustová Marie (ÚMČ Praha 10)</cp:lastModifiedBy>
  <cp:revision>1</cp:revision>
  <dcterms:created xsi:type="dcterms:W3CDTF">2019-04-17T12:38:00Z</dcterms:created>
  <dcterms:modified xsi:type="dcterms:W3CDTF">2019-04-17T12:41:00Z</dcterms:modified>
</cp:coreProperties>
</file>