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045BC90B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0B735D">
        <w:rPr>
          <w:rFonts w:ascii="Cambria" w:hAnsi="Cambria" w:cs="Times New Roman"/>
          <w:sz w:val="28"/>
          <w:szCs w:val="28"/>
        </w:rPr>
        <w:t>2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6D6ADE96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2D44F5">
        <w:rPr>
          <w:rFonts w:ascii="Cambria" w:hAnsi="Cambria" w:cs="Times New Roman"/>
          <w:b/>
          <w:sz w:val="28"/>
          <w:szCs w:val="28"/>
          <w:u w:val="single"/>
        </w:rPr>
        <w:t>20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0B735D">
        <w:rPr>
          <w:rFonts w:ascii="Cambria" w:hAnsi="Cambria" w:cs="Times New Roman"/>
          <w:b/>
          <w:sz w:val="28"/>
          <w:szCs w:val="28"/>
          <w:u w:val="single"/>
        </w:rPr>
        <w:t>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 únorovému číslu měsíčníku Praha 10</w:t>
      </w:r>
    </w:p>
    <w:p w14:paraId="2C8C1170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březnového čísla </w:t>
      </w:r>
    </w:p>
    <w:p w14:paraId="1485D0A7" w14:textId="6DD90C0D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4. Návrh na uzavření dodatku ke smlouvě na tisk měsíčníku </w:t>
      </w:r>
      <w:r w:rsidR="002D44F5">
        <w:rPr>
          <w:rFonts w:ascii="Cambria" w:hAnsi="Cambria" w:cs="Times New Roman"/>
          <w:sz w:val="24"/>
          <w:szCs w:val="24"/>
        </w:rPr>
        <w:t>MČ</w:t>
      </w:r>
      <w:r w:rsidRPr="00C652A2">
        <w:rPr>
          <w:rFonts w:ascii="Cambria" w:hAnsi="Cambria" w:cs="Times New Roman"/>
          <w:sz w:val="24"/>
          <w:szCs w:val="24"/>
        </w:rPr>
        <w:t xml:space="preserve"> s firmou Triangl a.s.</w:t>
      </w:r>
    </w:p>
    <w:p w14:paraId="6CA25DC6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5. Návrh na změnu statutu měsíčníku Praha 10 a pravidel jeho vydávání</w:t>
      </w:r>
    </w:p>
    <w:p w14:paraId="165FAA50" w14:textId="2BF45D3B" w:rsidR="009237DE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>6. 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05FD532F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</w:t>
      </w:r>
      <w:r w:rsidR="002F4F74">
        <w:rPr>
          <w:rFonts w:ascii="Cambria" w:hAnsi="Cambria"/>
          <w:color w:val="000000"/>
        </w:rPr>
        <w:t xml:space="preserve">do pondělí </w:t>
      </w:r>
      <w:r w:rsidR="00A00B41">
        <w:rPr>
          <w:rFonts w:ascii="Cambria" w:hAnsi="Cambria"/>
          <w:color w:val="000000"/>
        </w:rPr>
        <w:t>19</w:t>
      </w:r>
      <w:r w:rsidR="002F4F74">
        <w:rPr>
          <w:rFonts w:ascii="Cambria" w:hAnsi="Cambria"/>
          <w:color w:val="000000"/>
        </w:rPr>
        <w:t xml:space="preserve">. </w:t>
      </w:r>
      <w:r w:rsidR="000B735D">
        <w:rPr>
          <w:rFonts w:ascii="Cambria" w:hAnsi="Cambria"/>
          <w:color w:val="000000"/>
        </w:rPr>
        <w:t>2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2337E"/>
    <w:rsid w:val="0007136D"/>
    <w:rsid w:val="000B735D"/>
    <w:rsid w:val="00105939"/>
    <w:rsid w:val="001A2853"/>
    <w:rsid w:val="00202061"/>
    <w:rsid w:val="002D44F5"/>
    <w:rsid w:val="002F4F74"/>
    <w:rsid w:val="003438B9"/>
    <w:rsid w:val="003B7546"/>
    <w:rsid w:val="00490538"/>
    <w:rsid w:val="004B7FB7"/>
    <w:rsid w:val="004E6504"/>
    <w:rsid w:val="00535ADF"/>
    <w:rsid w:val="005C0531"/>
    <w:rsid w:val="005D791C"/>
    <w:rsid w:val="006027D9"/>
    <w:rsid w:val="00624967"/>
    <w:rsid w:val="007F3360"/>
    <w:rsid w:val="00871724"/>
    <w:rsid w:val="009237DE"/>
    <w:rsid w:val="00955A49"/>
    <w:rsid w:val="009A6219"/>
    <w:rsid w:val="009D22F9"/>
    <w:rsid w:val="00A00B41"/>
    <w:rsid w:val="00A34C8C"/>
    <w:rsid w:val="00AD2E2F"/>
    <w:rsid w:val="00B71EB5"/>
    <w:rsid w:val="00B81881"/>
    <w:rsid w:val="00C5649C"/>
    <w:rsid w:val="00C652A2"/>
    <w:rsid w:val="00CD4B7C"/>
    <w:rsid w:val="00D15B5F"/>
    <w:rsid w:val="00D25630"/>
    <w:rsid w:val="00D51ED8"/>
    <w:rsid w:val="00D73EFD"/>
    <w:rsid w:val="00DA6A52"/>
    <w:rsid w:val="00E00363"/>
    <w:rsid w:val="00E13FAA"/>
    <w:rsid w:val="00E618E6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2024-01-31T17:31:00Z</dcterms:created>
  <dcterms:modified xsi:type="dcterms:W3CDTF">2024-02-13T09:29:00Z</dcterms:modified>
</cp:coreProperties>
</file>