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B8" w:rsidRPr="00B07DB8" w:rsidRDefault="00B07DB8" w:rsidP="00BC0C00">
      <w:pPr>
        <w:spacing w:line="276" w:lineRule="auto"/>
        <w:contextualSpacing/>
        <w:jc w:val="both"/>
        <w:rPr>
          <w:rFonts w:ascii="Times New Roman" w:hAnsi="Times New Roman" w:cs="Times New Roman"/>
          <w:b/>
        </w:rPr>
      </w:pPr>
      <w:r w:rsidRPr="00B07DB8">
        <w:rPr>
          <w:rFonts w:ascii="Times New Roman" w:hAnsi="Times New Roman" w:cs="Times New Roman"/>
          <w:b/>
        </w:rPr>
        <w:t xml:space="preserve">Městská část Praha 10 </w:t>
      </w:r>
    </w:p>
    <w:p w:rsidR="00B07DB8" w:rsidRPr="00B07DB8" w:rsidRDefault="00B07DB8" w:rsidP="00BC0C00">
      <w:pPr>
        <w:spacing w:line="276" w:lineRule="auto"/>
        <w:contextualSpacing/>
        <w:jc w:val="both"/>
        <w:rPr>
          <w:rFonts w:ascii="Times New Roman" w:hAnsi="Times New Roman" w:cs="Times New Roman"/>
          <w:b/>
        </w:rPr>
      </w:pPr>
      <w:r w:rsidRPr="00B07DB8">
        <w:rPr>
          <w:rFonts w:ascii="Times New Roman" w:hAnsi="Times New Roman" w:cs="Times New Roman"/>
          <w:b/>
        </w:rPr>
        <w:t xml:space="preserve">Vršovická 68 </w:t>
      </w:r>
    </w:p>
    <w:p w:rsidR="00EB6DFD" w:rsidRPr="00B07DB8" w:rsidRDefault="00B07DB8" w:rsidP="00BC0C00">
      <w:pPr>
        <w:spacing w:line="276" w:lineRule="auto"/>
        <w:contextualSpacing/>
        <w:jc w:val="both"/>
        <w:rPr>
          <w:rFonts w:ascii="Times New Roman" w:hAnsi="Times New Roman" w:cs="Times New Roman"/>
          <w:b/>
        </w:rPr>
      </w:pPr>
      <w:r w:rsidRPr="00B07DB8">
        <w:rPr>
          <w:rFonts w:ascii="Times New Roman" w:hAnsi="Times New Roman" w:cs="Times New Roman"/>
          <w:b/>
        </w:rPr>
        <w:t xml:space="preserve">101 38 Praha 10 </w:t>
      </w:r>
    </w:p>
    <w:p w:rsidR="00B07DB8" w:rsidRPr="00B07DB8" w:rsidRDefault="00B07DB8" w:rsidP="00BC0C00">
      <w:pPr>
        <w:spacing w:line="276" w:lineRule="auto"/>
        <w:contextualSpacing/>
        <w:jc w:val="both"/>
        <w:rPr>
          <w:rFonts w:ascii="Times New Roman" w:hAnsi="Times New Roman" w:cs="Times New Roman"/>
          <w:b/>
        </w:rPr>
      </w:pPr>
    </w:p>
    <w:p w:rsidR="00B07DB8" w:rsidRPr="00B07DB8" w:rsidRDefault="00B07DB8" w:rsidP="00BC0C00">
      <w:pPr>
        <w:spacing w:line="276" w:lineRule="auto"/>
        <w:contextualSpacing/>
        <w:jc w:val="both"/>
        <w:rPr>
          <w:rFonts w:ascii="Times New Roman" w:hAnsi="Times New Roman" w:cs="Times New Roman"/>
          <w:b/>
        </w:rPr>
      </w:pPr>
      <w:r w:rsidRPr="00B07DB8">
        <w:rPr>
          <w:rFonts w:ascii="Times New Roman" w:hAnsi="Times New Roman" w:cs="Times New Roman"/>
          <w:b/>
        </w:rPr>
        <w:t>V Praze dne 25. 2. 2019</w:t>
      </w:r>
    </w:p>
    <w:p w:rsidR="00B07DB8" w:rsidRPr="00B07DB8" w:rsidRDefault="00B07DB8" w:rsidP="00BC0C00">
      <w:pPr>
        <w:spacing w:line="276" w:lineRule="auto"/>
        <w:jc w:val="both"/>
        <w:rPr>
          <w:rFonts w:ascii="Times New Roman" w:hAnsi="Times New Roman" w:cs="Times New Roman"/>
          <w:b/>
        </w:rPr>
      </w:pPr>
    </w:p>
    <w:p w:rsidR="00B07DB8" w:rsidRPr="00CB208A" w:rsidRDefault="00B07DB8" w:rsidP="00BC0C00">
      <w:pPr>
        <w:spacing w:line="276" w:lineRule="auto"/>
        <w:jc w:val="both"/>
        <w:rPr>
          <w:rFonts w:ascii="Times New Roman" w:hAnsi="Times New Roman" w:cs="Times New Roman"/>
          <w:b/>
        </w:rPr>
      </w:pPr>
      <w:r w:rsidRPr="00CB208A">
        <w:rPr>
          <w:rFonts w:ascii="Times New Roman" w:hAnsi="Times New Roman" w:cs="Times New Roman"/>
          <w:b/>
        </w:rPr>
        <w:t>VYSVĚTLENÍ ZADÁVACÍ DOKUMENTACE – FÁZE PODÁNÍ NABÍDKY</w:t>
      </w:r>
    </w:p>
    <w:p w:rsidR="00B07DB8" w:rsidRPr="00B07DB8" w:rsidRDefault="00B07DB8" w:rsidP="00BC0C00">
      <w:pPr>
        <w:spacing w:line="276" w:lineRule="auto"/>
        <w:jc w:val="both"/>
        <w:rPr>
          <w:rFonts w:ascii="Times New Roman" w:hAnsi="Times New Roman" w:cs="Times New Roman"/>
          <w:b/>
        </w:rPr>
      </w:pPr>
    </w:p>
    <w:p w:rsidR="00B07DB8" w:rsidRPr="00CB208A" w:rsidRDefault="00B07DB8" w:rsidP="00BC0C00">
      <w:pPr>
        <w:spacing w:line="276" w:lineRule="auto"/>
        <w:jc w:val="both"/>
        <w:rPr>
          <w:rFonts w:ascii="Times New Roman" w:hAnsi="Times New Roman" w:cs="Times New Roman"/>
          <w:b/>
        </w:rPr>
      </w:pPr>
      <w:r w:rsidRPr="00CB208A">
        <w:rPr>
          <w:rFonts w:ascii="Times New Roman" w:hAnsi="Times New Roman" w:cs="Times New Roman"/>
          <w:b/>
        </w:rPr>
        <w:t>Dotaz č. 1</w:t>
      </w:r>
    </w:p>
    <w:p w:rsidR="00EC507E" w:rsidRPr="00CB208A" w:rsidRDefault="00B07DB8" w:rsidP="00BC0C00">
      <w:pPr>
        <w:spacing w:line="276" w:lineRule="auto"/>
        <w:jc w:val="both"/>
        <w:rPr>
          <w:rFonts w:ascii="Times New Roman" w:hAnsi="Times New Roman" w:cs="Times New Roman"/>
        </w:rPr>
      </w:pPr>
      <w:r w:rsidRPr="00CB208A">
        <w:rPr>
          <w:rFonts w:ascii="Times New Roman" w:hAnsi="Times New Roman" w:cs="Times New Roman"/>
        </w:rPr>
        <w:t xml:space="preserve">Účastník zadávacího řízení </w:t>
      </w:r>
      <w:r w:rsidR="00EC507E" w:rsidRPr="00CB208A">
        <w:rPr>
          <w:rFonts w:ascii="Times New Roman" w:hAnsi="Times New Roman" w:cs="Times New Roman"/>
        </w:rPr>
        <w:t>podává zadavateli tento dotaz:</w:t>
      </w:r>
      <w:r w:rsidRPr="00CB208A">
        <w:rPr>
          <w:rFonts w:ascii="Times New Roman" w:hAnsi="Times New Roman" w:cs="Times New Roman"/>
        </w:rPr>
        <w:t xml:space="preserve"> </w:t>
      </w:r>
      <w:r w:rsidR="00CB208A" w:rsidRPr="00CB208A">
        <w:rPr>
          <w:rFonts w:ascii="Times New Roman" w:hAnsi="Times New Roman" w:cs="Times New Roman"/>
        </w:rPr>
        <w:t>„</w:t>
      </w:r>
      <w:r w:rsidR="00EC507E" w:rsidRPr="00CB208A">
        <w:rPr>
          <w:rFonts w:ascii="Times New Roman" w:hAnsi="Times New Roman" w:cs="Times New Roman"/>
        </w:rPr>
        <w:t>Dotaz na celkovou koncepci a sklad</w:t>
      </w:r>
      <w:r w:rsidR="00BC0C00">
        <w:rPr>
          <w:rFonts w:ascii="Times New Roman" w:hAnsi="Times New Roman" w:cs="Times New Roman"/>
        </w:rPr>
        <w:t>bu: Způsob hodnocení, (</w:t>
      </w:r>
      <w:r w:rsidR="003931F8">
        <w:rPr>
          <w:rFonts w:ascii="Times New Roman" w:hAnsi="Times New Roman" w:cs="Times New Roman"/>
        </w:rPr>
        <w:t>str. 3), Uchazeč</w:t>
      </w:r>
      <w:r w:rsidR="00EC507E" w:rsidRPr="00CB208A">
        <w:rPr>
          <w:rFonts w:ascii="Times New Roman" w:hAnsi="Times New Roman" w:cs="Times New Roman"/>
        </w:rPr>
        <w:t xml:space="preserve"> by měl předložit celkovou koncepci trhu a skladbu sortimentu. Mezi požadavky zadavatele patří také kromě samotného zajištění provozu jako součást celkové koncepce i doprovodný program, který by měl uchazeč navrhnout. V celkovém hodnocení bude tvořit Skladba sortimentu a Celková koncepce dohromady 70% váhy procentních bodů, čili hlavní důvod, proč bude uchazeč vybrán. Předpokládáme, že s ohledem na zásadní význam pro výběr provozovatele, je žádoucí, aby se překlopil popis vítězné koncepce, popis doprovodného programu i vítězné skladby v tomtéž znění PŘEDEVŠÍM do finální smlouvy, aby naplnění tohoto příslibu bylo aspoň nějak vymahatelné. Je to tak?</w:t>
      </w:r>
      <w:r w:rsidR="00BC0C00">
        <w:rPr>
          <w:rFonts w:ascii="Times New Roman" w:hAnsi="Times New Roman" w:cs="Times New Roman"/>
        </w:rPr>
        <w:t xml:space="preserve"> </w:t>
      </w:r>
      <w:r w:rsidR="00EC507E" w:rsidRPr="00CB208A">
        <w:rPr>
          <w:rFonts w:ascii="Times New Roman" w:hAnsi="Times New Roman" w:cs="Times New Roman"/>
        </w:rPr>
        <w:t>Pokud ano, toto by měli uchazeči vědět předem. Pomůže to nejen uchazečům, ale i záměrům MČ vybrat uchazeče, který nebude ve VŘ slibovat hory doly bez ohledu na splnitelnost. Bez toho přesného překlopení do smlouvy b</w:t>
      </w:r>
      <w:r w:rsidR="003931F8">
        <w:rPr>
          <w:rFonts w:ascii="Times New Roman" w:hAnsi="Times New Roman" w:cs="Times New Roman"/>
        </w:rPr>
        <w:t>y výběr uchazeče nedával smysl.</w:t>
      </w:r>
      <w:r w:rsidR="00CB208A" w:rsidRPr="00CB208A">
        <w:rPr>
          <w:rFonts w:ascii="Times New Roman" w:hAnsi="Times New Roman" w:cs="Times New Roman"/>
        </w:rPr>
        <w:t>„</w:t>
      </w:r>
    </w:p>
    <w:p w:rsidR="00EC507E" w:rsidRPr="003931F8" w:rsidRDefault="00B07DB8" w:rsidP="00BC0C00">
      <w:pPr>
        <w:spacing w:line="276" w:lineRule="auto"/>
        <w:jc w:val="both"/>
        <w:rPr>
          <w:rFonts w:ascii="Times New Roman" w:hAnsi="Times New Roman" w:cs="Times New Roman"/>
          <w:b/>
        </w:rPr>
      </w:pPr>
      <w:r w:rsidRPr="003931F8">
        <w:rPr>
          <w:rFonts w:ascii="Times New Roman" w:hAnsi="Times New Roman" w:cs="Times New Roman"/>
          <w:b/>
        </w:rPr>
        <w:t xml:space="preserve">Odpověď: </w:t>
      </w:r>
    </w:p>
    <w:p w:rsidR="00EC507E" w:rsidRPr="003931F8" w:rsidRDefault="0019562F" w:rsidP="003931F8">
      <w:pPr>
        <w:pBdr>
          <w:bottom w:val="single" w:sz="4" w:space="1" w:color="auto"/>
        </w:pBdr>
        <w:spacing w:line="276" w:lineRule="auto"/>
        <w:jc w:val="both"/>
        <w:rPr>
          <w:rFonts w:ascii="Times New Roman" w:hAnsi="Times New Roman" w:cs="Times New Roman"/>
          <w:b/>
          <w:color w:val="0070C0"/>
          <w:lang w:eastAsia="cs-CZ"/>
        </w:rPr>
      </w:pPr>
      <w:r>
        <w:rPr>
          <w:rFonts w:ascii="Times New Roman" w:hAnsi="Times New Roman" w:cs="Times New Roman"/>
          <w:b/>
          <w:color w:val="0070C0"/>
          <w:lang w:eastAsia="cs-CZ"/>
        </w:rPr>
        <w:t>Zadavatel</w:t>
      </w:r>
      <w:r w:rsidR="005F0D55" w:rsidRPr="00CB208A">
        <w:rPr>
          <w:rFonts w:ascii="Times New Roman" w:hAnsi="Times New Roman" w:cs="Times New Roman"/>
          <w:b/>
          <w:color w:val="0070C0"/>
          <w:lang w:eastAsia="cs-CZ"/>
        </w:rPr>
        <w:t xml:space="preserve"> požaduje, aby celková koncepce, popis doprovodného programu a skladba sortimentu byly součástí smlouvy či tvořily její nedílnou součást jako příloha či přílohy.</w:t>
      </w:r>
    </w:p>
    <w:p w:rsidR="003931F8" w:rsidRDefault="003931F8" w:rsidP="00BC0C00">
      <w:pPr>
        <w:spacing w:line="276" w:lineRule="auto"/>
        <w:jc w:val="both"/>
        <w:rPr>
          <w:rFonts w:ascii="Times New Roman" w:hAnsi="Times New Roman" w:cs="Times New Roman"/>
          <w:b/>
        </w:rPr>
      </w:pPr>
    </w:p>
    <w:p w:rsidR="00EC507E" w:rsidRPr="003931F8" w:rsidRDefault="00EC507E" w:rsidP="00BC0C00">
      <w:pPr>
        <w:spacing w:line="276" w:lineRule="auto"/>
        <w:jc w:val="both"/>
        <w:rPr>
          <w:rFonts w:ascii="Times New Roman" w:hAnsi="Times New Roman" w:cs="Times New Roman"/>
          <w:b/>
        </w:rPr>
      </w:pPr>
      <w:r w:rsidRPr="003931F8">
        <w:rPr>
          <w:rFonts w:ascii="Times New Roman" w:hAnsi="Times New Roman" w:cs="Times New Roman"/>
          <w:b/>
        </w:rPr>
        <w:t>Dotaz č. 2</w:t>
      </w:r>
    </w:p>
    <w:p w:rsidR="00EC507E" w:rsidRPr="00CB208A" w:rsidRDefault="00EC507E" w:rsidP="00BC0C00">
      <w:pPr>
        <w:spacing w:line="276" w:lineRule="auto"/>
        <w:jc w:val="both"/>
        <w:rPr>
          <w:rFonts w:ascii="Times New Roman" w:hAnsi="Times New Roman" w:cs="Times New Roman"/>
        </w:rPr>
      </w:pPr>
      <w:r w:rsidRPr="00CB208A">
        <w:rPr>
          <w:rFonts w:ascii="Times New Roman" w:hAnsi="Times New Roman" w:cs="Times New Roman"/>
        </w:rPr>
        <w:t>Dotaz na hodnocení zkušeností a referencí: V popisu Způsobu hodnocení na str. 3 píšete, aby uchazeč doložil zkušenosti s pořádáním (výslovně) farmářských trhů. V příloze č. 1, str. 3 (Krycí list) se ale potom píše, že uchazeč může uvádět jako zkušenost a referenci pořádání farmářských, nebo i "jiných trhů". Jak to tedy bude fakticky hodnoceno? Jde o VŘ na provozovatele farmářských trhů, logické by bylo proto hodnotit více zkušenosti s trhem farmářským, ptáme se tedy na to, není to tam jasné. Jde o to, že farmářský trh má jinou koncepci a náplň než "jiné trhy", takže provozovatel jiných trhů například ani nemusí disponovat žádnou použitelnou databází účastníků vhodných pro FT, a zkušenost s provozováním jiných trhů nemusí být relevantní pro VŘ na provozování farmářského trhu.   </w:t>
      </w:r>
    </w:p>
    <w:p w:rsidR="00EC507E" w:rsidRPr="003931F8" w:rsidRDefault="00EC507E" w:rsidP="00BC0C00">
      <w:pPr>
        <w:spacing w:line="276" w:lineRule="auto"/>
        <w:jc w:val="both"/>
        <w:rPr>
          <w:rFonts w:ascii="Times New Roman" w:hAnsi="Times New Roman" w:cs="Times New Roman"/>
          <w:b/>
        </w:rPr>
      </w:pPr>
      <w:r w:rsidRPr="003931F8">
        <w:rPr>
          <w:rFonts w:ascii="Times New Roman" w:hAnsi="Times New Roman" w:cs="Times New Roman"/>
          <w:b/>
        </w:rPr>
        <w:t xml:space="preserve">Odpověď: </w:t>
      </w:r>
    </w:p>
    <w:p w:rsidR="0007410F" w:rsidRPr="00CB208A" w:rsidRDefault="0007410F" w:rsidP="00BC0C00">
      <w:pPr>
        <w:spacing w:line="276" w:lineRule="auto"/>
        <w:jc w:val="both"/>
        <w:rPr>
          <w:rFonts w:ascii="Times New Roman" w:hAnsi="Times New Roman" w:cs="Times New Roman"/>
          <w:b/>
          <w:color w:val="0070C0"/>
          <w:lang w:eastAsia="cs-CZ"/>
        </w:rPr>
      </w:pPr>
      <w:r w:rsidRPr="00CB208A">
        <w:rPr>
          <w:rFonts w:ascii="Times New Roman" w:hAnsi="Times New Roman" w:cs="Times New Roman"/>
          <w:b/>
          <w:color w:val="0070C0"/>
          <w:lang w:eastAsia="cs-CZ"/>
        </w:rPr>
        <w:t>Pojmem „jiné trhy“ j</w:t>
      </w:r>
      <w:r w:rsidR="00CB208A">
        <w:rPr>
          <w:rFonts w:ascii="Times New Roman" w:hAnsi="Times New Roman" w:cs="Times New Roman"/>
          <w:b/>
          <w:color w:val="0070C0"/>
          <w:lang w:eastAsia="cs-CZ"/>
        </w:rPr>
        <w:t>sou myšleny</w:t>
      </w:r>
      <w:r w:rsidRPr="00CB208A">
        <w:rPr>
          <w:rFonts w:ascii="Times New Roman" w:hAnsi="Times New Roman" w:cs="Times New Roman"/>
          <w:b/>
          <w:color w:val="0070C0"/>
          <w:lang w:eastAsia="cs-CZ"/>
        </w:rPr>
        <w:t xml:space="preserve"> </w:t>
      </w:r>
      <w:r w:rsidR="00BC0C00" w:rsidRPr="006A79A5">
        <w:rPr>
          <w:rFonts w:ascii="Times New Roman" w:hAnsi="Times New Roman" w:cs="Times New Roman"/>
          <w:b/>
          <w:color w:val="0070C0"/>
          <w:lang w:eastAsia="cs-CZ"/>
        </w:rPr>
        <w:t>i</w:t>
      </w:r>
      <w:r w:rsidR="00BC0C00">
        <w:rPr>
          <w:rFonts w:ascii="Times New Roman" w:hAnsi="Times New Roman" w:cs="Times New Roman"/>
          <w:b/>
          <w:color w:val="0070C0"/>
          <w:lang w:eastAsia="cs-CZ"/>
        </w:rPr>
        <w:t xml:space="preserve"> </w:t>
      </w:r>
      <w:r w:rsidRPr="00CB208A">
        <w:rPr>
          <w:rFonts w:ascii="Times New Roman" w:hAnsi="Times New Roman" w:cs="Times New Roman"/>
          <w:b/>
          <w:color w:val="0070C0"/>
          <w:lang w:eastAsia="cs-CZ"/>
        </w:rPr>
        <w:t xml:space="preserve">trhy, které ve svém názvu </w:t>
      </w:r>
      <w:r w:rsidR="00CB208A">
        <w:rPr>
          <w:rFonts w:ascii="Times New Roman" w:hAnsi="Times New Roman" w:cs="Times New Roman"/>
          <w:b/>
          <w:color w:val="0070C0"/>
          <w:lang w:eastAsia="cs-CZ"/>
        </w:rPr>
        <w:t>nemají</w:t>
      </w:r>
      <w:r w:rsidRPr="00CB208A">
        <w:rPr>
          <w:rFonts w:ascii="Times New Roman" w:hAnsi="Times New Roman" w:cs="Times New Roman"/>
          <w:b/>
          <w:color w:val="0070C0"/>
          <w:lang w:eastAsia="cs-CZ"/>
        </w:rPr>
        <w:t xml:space="preserve"> </w:t>
      </w:r>
      <w:r w:rsidR="005914A0">
        <w:rPr>
          <w:rFonts w:ascii="Times New Roman" w:hAnsi="Times New Roman" w:cs="Times New Roman"/>
          <w:b/>
          <w:color w:val="0070C0"/>
          <w:lang w:eastAsia="cs-CZ"/>
        </w:rPr>
        <w:t xml:space="preserve">přímo </w:t>
      </w:r>
      <w:r w:rsidR="00CB208A">
        <w:rPr>
          <w:rFonts w:ascii="Times New Roman" w:hAnsi="Times New Roman" w:cs="Times New Roman"/>
          <w:b/>
          <w:color w:val="0070C0"/>
          <w:lang w:eastAsia="cs-CZ"/>
        </w:rPr>
        <w:t>„</w:t>
      </w:r>
      <w:r w:rsidRPr="00CB208A">
        <w:rPr>
          <w:rFonts w:ascii="Times New Roman" w:hAnsi="Times New Roman" w:cs="Times New Roman"/>
          <w:b/>
          <w:color w:val="0070C0"/>
          <w:lang w:eastAsia="cs-CZ"/>
        </w:rPr>
        <w:t>Farmářské</w:t>
      </w:r>
      <w:r w:rsidR="00CB208A">
        <w:rPr>
          <w:rFonts w:ascii="Times New Roman" w:hAnsi="Times New Roman" w:cs="Times New Roman"/>
          <w:b/>
          <w:color w:val="0070C0"/>
          <w:lang w:eastAsia="cs-CZ"/>
        </w:rPr>
        <w:t>“</w:t>
      </w:r>
      <w:r w:rsidRPr="00CB208A">
        <w:rPr>
          <w:rFonts w:ascii="Times New Roman" w:hAnsi="Times New Roman" w:cs="Times New Roman"/>
          <w:b/>
          <w:color w:val="0070C0"/>
          <w:lang w:eastAsia="cs-CZ"/>
        </w:rPr>
        <w:t xml:space="preserve"> avšak koncepcí a skladbou sortimentu jsou trhy farmářské. </w:t>
      </w:r>
    </w:p>
    <w:p w:rsidR="005F0D55" w:rsidRDefault="0019562F" w:rsidP="00BC0C00">
      <w:pPr>
        <w:spacing w:line="276" w:lineRule="auto"/>
        <w:jc w:val="both"/>
        <w:rPr>
          <w:rFonts w:ascii="Times New Roman" w:hAnsi="Times New Roman" w:cs="Times New Roman"/>
          <w:b/>
          <w:color w:val="0070C0"/>
          <w:lang w:eastAsia="cs-CZ"/>
        </w:rPr>
      </w:pPr>
      <w:r>
        <w:rPr>
          <w:rFonts w:ascii="Times New Roman" w:hAnsi="Times New Roman" w:cs="Times New Roman"/>
          <w:b/>
          <w:color w:val="0070C0"/>
          <w:lang w:eastAsia="cs-CZ"/>
        </w:rPr>
        <w:t>Zadavatel</w:t>
      </w:r>
      <w:r w:rsidR="00651752" w:rsidRPr="00651752">
        <w:rPr>
          <w:rFonts w:ascii="Times New Roman" w:hAnsi="Times New Roman" w:cs="Times New Roman"/>
          <w:b/>
          <w:color w:val="0070C0"/>
          <w:lang w:eastAsia="cs-CZ"/>
        </w:rPr>
        <w:t xml:space="preserve"> mění čl. 9, 2. odst. reference z</w:t>
      </w:r>
      <w:r w:rsidR="00651752">
        <w:rPr>
          <w:rFonts w:ascii="Times New Roman" w:hAnsi="Times New Roman" w:cs="Times New Roman"/>
          <w:b/>
          <w:color w:val="0070C0"/>
          <w:lang w:eastAsia="cs-CZ"/>
        </w:rPr>
        <w:t>e</w:t>
      </w:r>
      <w:r w:rsidR="00651752" w:rsidRPr="00651752">
        <w:rPr>
          <w:rFonts w:ascii="Times New Roman" w:hAnsi="Times New Roman" w:cs="Times New Roman"/>
          <w:b/>
          <w:color w:val="0070C0"/>
          <w:lang w:eastAsia="cs-CZ"/>
        </w:rPr>
        <w:t xml:space="preserve"> „Zkušenosti s pořádáním farmářských trhů“ na </w:t>
      </w:r>
      <w:r w:rsidR="00651752">
        <w:rPr>
          <w:rFonts w:ascii="Times New Roman" w:hAnsi="Times New Roman" w:cs="Times New Roman"/>
          <w:b/>
          <w:color w:val="0070C0"/>
          <w:lang w:eastAsia="cs-CZ"/>
        </w:rPr>
        <w:t>„</w:t>
      </w:r>
      <w:r w:rsidR="00651752" w:rsidRPr="00651752">
        <w:rPr>
          <w:rFonts w:ascii="Times New Roman" w:hAnsi="Times New Roman" w:cs="Times New Roman"/>
          <w:b/>
          <w:color w:val="0070C0"/>
          <w:lang w:eastAsia="cs-CZ"/>
        </w:rPr>
        <w:t xml:space="preserve">Zkušenosti s pořádáním farmářských trhů či jiných </w:t>
      </w:r>
      <w:r w:rsidR="00651752">
        <w:rPr>
          <w:rFonts w:ascii="Times New Roman" w:hAnsi="Times New Roman" w:cs="Times New Roman"/>
          <w:b/>
          <w:color w:val="0070C0"/>
          <w:lang w:eastAsia="cs-CZ"/>
        </w:rPr>
        <w:t xml:space="preserve">obdobných </w:t>
      </w:r>
      <w:r w:rsidR="00651752" w:rsidRPr="00651752">
        <w:rPr>
          <w:rFonts w:ascii="Times New Roman" w:hAnsi="Times New Roman" w:cs="Times New Roman"/>
          <w:b/>
          <w:color w:val="0070C0"/>
          <w:lang w:eastAsia="cs-CZ"/>
        </w:rPr>
        <w:t>trhů</w:t>
      </w:r>
      <w:r w:rsidR="00AC7AE4">
        <w:rPr>
          <w:rFonts w:ascii="Times New Roman" w:hAnsi="Times New Roman" w:cs="Times New Roman"/>
          <w:b/>
          <w:color w:val="0070C0"/>
          <w:lang w:eastAsia="cs-CZ"/>
        </w:rPr>
        <w:t xml:space="preserve">, která nemají přímo v názvu uvedeno </w:t>
      </w:r>
      <w:r>
        <w:rPr>
          <w:rFonts w:ascii="Times New Roman" w:hAnsi="Times New Roman" w:cs="Times New Roman"/>
          <w:b/>
          <w:color w:val="0070C0"/>
          <w:lang w:eastAsia="cs-CZ"/>
        </w:rPr>
        <w:t>„</w:t>
      </w:r>
      <w:r w:rsidR="00AC7AE4">
        <w:rPr>
          <w:rFonts w:ascii="Times New Roman" w:hAnsi="Times New Roman" w:cs="Times New Roman"/>
          <w:b/>
          <w:color w:val="0070C0"/>
          <w:lang w:eastAsia="cs-CZ"/>
        </w:rPr>
        <w:t>farmářské</w:t>
      </w:r>
      <w:r>
        <w:rPr>
          <w:rFonts w:ascii="Times New Roman" w:hAnsi="Times New Roman" w:cs="Times New Roman"/>
          <w:b/>
          <w:color w:val="0070C0"/>
          <w:lang w:eastAsia="cs-CZ"/>
        </w:rPr>
        <w:t>“, ale koncepcí a skladbou sortimentu farmářským trhům odpovídají</w:t>
      </w:r>
      <w:r w:rsidR="00651752">
        <w:rPr>
          <w:rFonts w:ascii="Times New Roman" w:hAnsi="Times New Roman" w:cs="Times New Roman"/>
          <w:b/>
          <w:color w:val="0070C0"/>
          <w:lang w:eastAsia="cs-CZ"/>
        </w:rPr>
        <w:t>“</w:t>
      </w:r>
      <w:r>
        <w:rPr>
          <w:rFonts w:ascii="Times New Roman" w:hAnsi="Times New Roman" w:cs="Times New Roman"/>
          <w:b/>
          <w:color w:val="0070C0"/>
          <w:lang w:eastAsia="cs-CZ"/>
        </w:rPr>
        <w:t>.</w:t>
      </w:r>
    </w:p>
    <w:p w:rsidR="00BC0C00" w:rsidRPr="003931F8" w:rsidRDefault="005914A0" w:rsidP="003931F8">
      <w:pPr>
        <w:pBdr>
          <w:bottom w:val="single" w:sz="4" w:space="1" w:color="auto"/>
        </w:pBdr>
        <w:spacing w:line="276" w:lineRule="auto"/>
        <w:jc w:val="both"/>
        <w:rPr>
          <w:rFonts w:ascii="Times New Roman" w:hAnsi="Times New Roman" w:cs="Times New Roman"/>
          <w:b/>
          <w:color w:val="0070C0"/>
          <w:lang w:eastAsia="cs-CZ"/>
        </w:rPr>
      </w:pPr>
      <w:r>
        <w:rPr>
          <w:rFonts w:ascii="Times New Roman" w:hAnsi="Times New Roman" w:cs="Times New Roman"/>
          <w:b/>
          <w:color w:val="0070C0"/>
          <w:lang w:eastAsia="cs-CZ"/>
        </w:rPr>
        <w:lastRenderedPageBreak/>
        <w:t>Zadavatel</w:t>
      </w:r>
      <w:r w:rsidR="0019562F">
        <w:rPr>
          <w:rFonts w:ascii="Times New Roman" w:hAnsi="Times New Roman" w:cs="Times New Roman"/>
          <w:b/>
          <w:color w:val="0070C0"/>
          <w:lang w:eastAsia="cs-CZ"/>
        </w:rPr>
        <w:t xml:space="preserve"> doporučuje referenční zakázky popsat v podrobnostech, doložit fotodokumentací či jiným vhodným způsobem prokázat, že se jedná o trhy farmářské.</w:t>
      </w:r>
    </w:p>
    <w:p w:rsidR="003931F8" w:rsidRDefault="003931F8" w:rsidP="00BC0C00">
      <w:pPr>
        <w:spacing w:line="276" w:lineRule="auto"/>
        <w:jc w:val="both"/>
        <w:rPr>
          <w:rFonts w:ascii="Times New Roman" w:hAnsi="Times New Roman" w:cs="Times New Roman"/>
          <w:b/>
        </w:rPr>
      </w:pPr>
    </w:p>
    <w:p w:rsidR="00EC507E" w:rsidRPr="003931F8" w:rsidRDefault="00EC507E" w:rsidP="00BC0C00">
      <w:pPr>
        <w:spacing w:line="276" w:lineRule="auto"/>
        <w:jc w:val="both"/>
        <w:rPr>
          <w:rFonts w:ascii="Times New Roman" w:hAnsi="Times New Roman" w:cs="Times New Roman"/>
          <w:b/>
        </w:rPr>
      </w:pPr>
      <w:r w:rsidRPr="003931F8">
        <w:rPr>
          <w:rFonts w:ascii="Times New Roman" w:hAnsi="Times New Roman" w:cs="Times New Roman"/>
          <w:b/>
        </w:rPr>
        <w:t>Dotaz č. 3</w:t>
      </w:r>
    </w:p>
    <w:p w:rsidR="00BC0C00" w:rsidRDefault="00EC507E" w:rsidP="00BC0C00">
      <w:pPr>
        <w:spacing w:line="276" w:lineRule="auto"/>
        <w:contextualSpacing/>
        <w:jc w:val="both"/>
        <w:rPr>
          <w:rFonts w:ascii="Times New Roman" w:hAnsi="Times New Roman" w:cs="Times New Roman"/>
        </w:rPr>
      </w:pPr>
      <w:r w:rsidRPr="00CB208A">
        <w:rPr>
          <w:rFonts w:ascii="Times New Roman" w:hAnsi="Times New Roman" w:cs="Times New Roman"/>
        </w:rPr>
        <w:t xml:space="preserve">Dobrý den, rádi bychom se zeptali, </w:t>
      </w:r>
      <w:r w:rsidRPr="00CB208A">
        <w:rPr>
          <w:rFonts w:ascii="Times New Roman" w:hAnsi="Times New Roman" w:cs="Times New Roman"/>
          <w:u w:val="single"/>
        </w:rPr>
        <w:t>jaké byly náklady spol. Praha 10 – Majetková, a. s. spojené s</w:t>
      </w:r>
      <w:r w:rsidRPr="00CB208A">
        <w:rPr>
          <w:rFonts w:ascii="Times New Roman" w:hAnsi="Times New Roman" w:cs="Times New Roman"/>
        </w:rPr>
        <w:t xml:space="preserve">: </w:t>
      </w:r>
    </w:p>
    <w:p w:rsidR="00BC0C00" w:rsidRDefault="00EC507E" w:rsidP="00BC0C00">
      <w:pPr>
        <w:spacing w:line="276" w:lineRule="auto"/>
        <w:contextualSpacing/>
        <w:jc w:val="both"/>
        <w:rPr>
          <w:rFonts w:ascii="Times New Roman" w:hAnsi="Times New Roman" w:cs="Times New Roman"/>
        </w:rPr>
      </w:pPr>
      <w:r w:rsidRPr="00CB208A">
        <w:rPr>
          <w:rFonts w:ascii="Times New Roman" w:hAnsi="Times New Roman" w:cs="Times New Roman"/>
        </w:rPr>
        <w:t xml:space="preserve">- odběrem vody </w:t>
      </w:r>
    </w:p>
    <w:p w:rsidR="00BC0C00" w:rsidRDefault="00BC0C00" w:rsidP="00BC0C00">
      <w:pPr>
        <w:spacing w:line="276" w:lineRule="auto"/>
        <w:contextualSpacing/>
        <w:jc w:val="both"/>
        <w:rPr>
          <w:rFonts w:ascii="Times New Roman" w:hAnsi="Times New Roman" w:cs="Times New Roman"/>
        </w:rPr>
      </w:pPr>
      <w:r>
        <w:rPr>
          <w:rFonts w:ascii="Times New Roman" w:hAnsi="Times New Roman" w:cs="Times New Roman"/>
        </w:rPr>
        <w:t xml:space="preserve">- </w:t>
      </w:r>
      <w:r w:rsidR="00EC507E" w:rsidRPr="00CB208A">
        <w:rPr>
          <w:rFonts w:ascii="Times New Roman" w:hAnsi="Times New Roman" w:cs="Times New Roman"/>
        </w:rPr>
        <w:t xml:space="preserve">odběrem elektřiny </w:t>
      </w:r>
    </w:p>
    <w:p w:rsidR="00BC0C00" w:rsidRDefault="00BC0C00" w:rsidP="00BC0C00">
      <w:pPr>
        <w:spacing w:line="276" w:lineRule="auto"/>
        <w:contextualSpacing/>
        <w:jc w:val="both"/>
        <w:rPr>
          <w:rFonts w:ascii="Times New Roman" w:hAnsi="Times New Roman" w:cs="Times New Roman"/>
        </w:rPr>
      </w:pPr>
      <w:r>
        <w:rPr>
          <w:rFonts w:ascii="Times New Roman" w:hAnsi="Times New Roman" w:cs="Times New Roman"/>
        </w:rPr>
        <w:t xml:space="preserve">- </w:t>
      </w:r>
      <w:r w:rsidR="00EC507E" w:rsidRPr="00CB208A">
        <w:rPr>
          <w:rFonts w:ascii="Times New Roman" w:hAnsi="Times New Roman" w:cs="Times New Roman"/>
        </w:rPr>
        <w:t xml:space="preserve">WC ToiToi- </w:t>
      </w:r>
    </w:p>
    <w:p w:rsidR="00EC507E" w:rsidRPr="00CB208A" w:rsidRDefault="00BC0C00" w:rsidP="00BC0C00">
      <w:pPr>
        <w:spacing w:line="276" w:lineRule="auto"/>
        <w:contextualSpacing/>
        <w:jc w:val="both"/>
        <w:rPr>
          <w:rFonts w:ascii="Times New Roman" w:hAnsi="Times New Roman" w:cs="Times New Roman"/>
        </w:rPr>
      </w:pPr>
      <w:r>
        <w:rPr>
          <w:rFonts w:ascii="Times New Roman" w:hAnsi="Times New Roman" w:cs="Times New Roman"/>
        </w:rPr>
        <w:t xml:space="preserve">- </w:t>
      </w:r>
      <w:r w:rsidR="00EC507E" w:rsidRPr="00CB208A">
        <w:rPr>
          <w:rFonts w:ascii="Times New Roman" w:hAnsi="Times New Roman" w:cs="Times New Roman"/>
        </w:rPr>
        <w:t>odstraněním odpadu</w:t>
      </w:r>
    </w:p>
    <w:p w:rsidR="00EC507E" w:rsidRPr="00CB208A" w:rsidRDefault="00EC507E" w:rsidP="00BC0C00">
      <w:pPr>
        <w:spacing w:line="276" w:lineRule="auto"/>
        <w:contextualSpacing/>
        <w:jc w:val="both"/>
        <w:rPr>
          <w:rFonts w:ascii="Times New Roman" w:hAnsi="Times New Roman" w:cs="Times New Roman"/>
        </w:rPr>
      </w:pPr>
      <w:r w:rsidRPr="00CB208A">
        <w:rPr>
          <w:rFonts w:ascii="Times New Roman" w:hAnsi="Times New Roman" w:cs="Times New Roman"/>
        </w:rPr>
        <w:t>- parkováním? (dopravní omezení pro parkoviště a přilehlé ulice atd.)</w:t>
      </w:r>
    </w:p>
    <w:p w:rsidR="00EC507E" w:rsidRPr="00CB208A" w:rsidRDefault="00EC507E" w:rsidP="00BC0C00">
      <w:pPr>
        <w:spacing w:line="276" w:lineRule="auto"/>
        <w:contextualSpacing/>
        <w:jc w:val="both"/>
        <w:rPr>
          <w:rFonts w:ascii="Times New Roman" w:hAnsi="Times New Roman" w:cs="Times New Roman"/>
        </w:rPr>
      </w:pPr>
      <w:r w:rsidRPr="00CB208A">
        <w:rPr>
          <w:rFonts w:ascii="Times New Roman" w:hAnsi="Times New Roman" w:cs="Times New Roman"/>
        </w:rPr>
        <w:t xml:space="preserve">- nějaké další náklady? </w:t>
      </w:r>
    </w:p>
    <w:p w:rsidR="00EC507E" w:rsidRPr="00CB208A" w:rsidRDefault="00EC507E" w:rsidP="00BC0C00">
      <w:pPr>
        <w:spacing w:line="276" w:lineRule="auto"/>
        <w:jc w:val="both"/>
        <w:rPr>
          <w:rFonts w:ascii="Times New Roman" w:hAnsi="Times New Roman" w:cs="Times New Roman"/>
          <w:u w:val="single"/>
        </w:rPr>
      </w:pPr>
      <w:r w:rsidRPr="00CB208A">
        <w:rPr>
          <w:rFonts w:ascii="Times New Roman" w:hAnsi="Times New Roman" w:cs="Times New Roman"/>
          <w:u w:val="single"/>
        </w:rPr>
        <w:t xml:space="preserve">Resp. jaké můžeme očekávat náklady, které budou přeneseny na budoucího nájemce FT Kubáň? </w:t>
      </w:r>
    </w:p>
    <w:p w:rsidR="00EC507E" w:rsidRPr="00CB208A" w:rsidRDefault="00EC507E" w:rsidP="00BC0C00">
      <w:pPr>
        <w:spacing w:line="276" w:lineRule="auto"/>
        <w:jc w:val="both"/>
        <w:rPr>
          <w:rFonts w:ascii="Times New Roman" w:hAnsi="Times New Roman" w:cs="Times New Roman"/>
          <w:color w:val="548DD4"/>
          <w:sz w:val="26"/>
          <w:szCs w:val="26"/>
          <w:u w:val="single"/>
        </w:rPr>
      </w:pPr>
    </w:p>
    <w:p w:rsidR="00EC507E" w:rsidRPr="003931F8" w:rsidRDefault="00EC507E" w:rsidP="00BC0C00">
      <w:pPr>
        <w:spacing w:line="276" w:lineRule="auto"/>
        <w:jc w:val="both"/>
        <w:rPr>
          <w:rFonts w:ascii="Times New Roman" w:hAnsi="Times New Roman" w:cs="Times New Roman"/>
          <w:b/>
        </w:rPr>
      </w:pPr>
      <w:r w:rsidRPr="003931F8">
        <w:rPr>
          <w:rFonts w:ascii="Times New Roman" w:hAnsi="Times New Roman" w:cs="Times New Roman"/>
          <w:b/>
        </w:rPr>
        <w:t xml:space="preserve">Odpověď: </w:t>
      </w:r>
    </w:p>
    <w:p w:rsidR="00EC507E" w:rsidRPr="00651752" w:rsidRDefault="00EC507E" w:rsidP="00BC0C00">
      <w:pPr>
        <w:spacing w:line="276" w:lineRule="auto"/>
        <w:jc w:val="both"/>
        <w:rPr>
          <w:rFonts w:ascii="Times New Roman" w:hAnsi="Times New Roman" w:cs="Times New Roman"/>
          <w:b/>
          <w:color w:val="0070C0"/>
          <w:lang w:eastAsia="cs-CZ"/>
        </w:rPr>
      </w:pPr>
      <w:r w:rsidRPr="00651752">
        <w:rPr>
          <w:rFonts w:ascii="Times New Roman" w:hAnsi="Times New Roman" w:cs="Times New Roman"/>
          <w:b/>
          <w:color w:val="0070C0"/>
          <w:lang w:eastAsia="cs-CZ"/>
        </w:rPr>
        <w:t>Vzhledem k tomu, že tazatel žádá o sdělení zřejmě současných či minulých předpokládaných nákladů spol. Praha 10 – Majetková a.s., pak tuto informaci je schopna podat pouze tato společnost, neboť ze strany MČ Praha 10 nebylo hrazeno odstranění odpadu ani zabezpečení mobilních WC. Zadavatel předpokládá, tak jak bylo řešeno v souladu se současně platnou legislativou dosud, že provozovatel bude mít potřebu umožnit farmářům vyložení jejich produktů z vozidel ve dny konání farmářských trhů. Poskytne v souladu s bodem 3. zadávacích podmínek výběrového řízení součinnost při zajištění vyřízení dopravního omezení pro parkoviště a přilehlé ulice a potřebné dokumenty k zajištění přechodného dopravního značení u příslušného silničního správního úřadu. Jaké náklady s tímto úkonem měla spol. Praha 10 – Majetková a.s. však zadavateli nejsou známy a tato informace není a nebyla pro zadavatele relevantní.</w:t>
      </w:r>
    </w:p>
    <w:p w:rsidR="00EC507E" w:rsidRPr="00651752" w:rsidRDefault="00EC507E" w:rsidP="00BC0C00">
      <w:pPr>
        <w:spacing w:line="276" w:lineRule="auto"/>
        <w:jc w:val="both"/>
        <w:rPr>
          <w:rFonts w:ascii="Times New Roman" w:hAnsi="Times New Roman" w:cs="Times New Roman"/>
          <w:b/>
          <w:color w:val="0070C0"/>
          <w:lang w:eastAsia="cs-CZ"/>
        </w:rPr>
      </w:pPr>
      <w:r w:rsidRPr="00651752">
        <w:rPr>
          <w:rFonts w:ascii="Times New Roman" w:hAnsi="Times New Roman" w:cs="Times New Roman"/>
          <w:b/>
          <w:color w:val="0070C0"/>
          <w:lang w:eastAsia="cs-CZ"/>
        </w:rPr>
        <w:t>Jaké náklady může očekávat provozovatel FT na činnosti související s provozováním FT plynou z textu zadávací dokumentace výběrového řízení a dotaz ************** je explicitně sám uvádí.</w:t>
      </w:r>
    </w:p>
    <w:p w:rsidR="00EC507E" w:rsidRPr="00CB208A" w:rsidRDefault="00EC507E" w:rsidP="00BC0C00">
      <w:pPr>
        <w:spacing w:line="276" w:lineRule="auto"/>
        <w:jc w:val="both"/>
        <w:rPr>
          <w:rFonts w:ascii="Times New Roman" w:hAnsi="Times New Roman" w:cs="Times New Roman"/>
        </w:rPr>
      </w:pPr>
    </w:p>
    <w:p w:rsidR="00E459D2" w:rsidRDefault="00E459D2" w:rsidP="00E459D2">
      <w:pPr>
        <w:spacing w:line="240" w:lineRule="auto"/>
        <w:contextualSpacing/>
        <w:rPr>
          <w:rFonts w:eastAsiaTheme="minorEastAsia"/>
          <w:noProof/>
          <w:lang w:eastAsia="cs-CZ"/>
        </w:rPr>
      </w:pPr>
      <w:bookmarkStart w:id="0" w:name="_MailAutoSig"/>
    </w:p>
    <w:p w:rsidR="00E459D2" w:rsidRDefault="00E459D2" w:rsidP="00E459D2">
      <w:pPr>
        <w:spacing w:line="240" w:lineRule="auto"/>
        <w:contextualSpacing/>
        <w:rPr>
          <w:rFonts w:eastAsiaTheme="minorEastAsia"/>
          <w:noProof/>
          <w:lang w:eastAsia="cs-CZ"/>
        </w:rPr>
      </w:pPr>
    </w:p>
    <w:p w:rsidR="00E459D2" w:rsidRDefault="00E459D2" w:rsidP="00E459D2">
      <w:pPr>
        <w:spacing w:line="240" w:lineRule="auto"/>
        <w:contextualSpacing/>
        <w:rPr>
          <w:rFonts w:eastAsiaTheme="minorEastAsia"/>
          <w:noProof/>
          <w:lang w:eastAsia="cs-CZ"/>
        </w:rPr>
      </w:pPr>
      <w:bookmarkStart w:id="1" w:name="_GoBack"/>
      <w:bookmarkEnd w:id="1"/>
    </w:p>
    <w:p w:rsidR="00E459D2" w:rsidRDefault="00E459D2" w:rsidP="00E459D2">
      <w:pPr>
        <w:spacing w:line="240" w:lineRule="auto"/>
        <w:contextualSpacing/>
        <w:rPr>
          <w:rFonts w:eastAsiaTheme="minorEastAsia"/>
          <w:noProof/>
          <w:lang w:eastAsia="cs-CZ"/>
        </w:rPr>
      </w:pPr>
      <w:r>
        <w:rPr>
          <w:rFonts w:eastAsiaTheme="minorEastAsia"/>
          <w:noProof/>
          <w:lang w:eastAsia="cs-CZ"/>
        </w:rPr>
        <w:t>Bc. Petra Morávková MBA</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Odbor majetkoprávní</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 xml:space="preserve"> </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Úřad městské části Praha 10</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Vršovická 68</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101 38 Praha 10</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Tel.: +420267 093 755</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e-mail: petra.moravkova@praha10.cz</w:t>
      </w:r>
    </w:p>
    <w:p w:rsidR="00E459D2" w:rsidRDefault="00E459D2" w:rsidP="00E459D2">
      <w:pPr>
        <w:spacing w:line="240" w:lineRule="auto"/>
        <w:contextualSpacing/>
        <w:rPr>
          <w:rFonts w:eastAsiaTheme="minorEastAsia"/>
          <w:noProof/>
          <w:lang w:eastAsia="cs-CZ"/>
        </w:rPr>
      </w:pPr>
      <w:r>
        <w:rPr>
          <w:rFonts w:eastAsiaTheme="minorEastAsia"/>
          <w:noProof/>
          <w:lang w:eastAsia="cs-CZ"/>
        </w:rPr>
        <w:t>www.praha10.cz</w:t>
      </w:r>
      <w:bookmarkEnd w:id="0"/>
    </w:p>
    <w:p w:rsidR="00EC507E" w:rsidRPr="00CB208A" w:rsidRDefault="00EC507E" w:rsidP="00BC0C00">
      <w:pPr>
        <w:spacing w:line="276" w:lineRule="auto"/>
        <w:jc w:val="both"/>
        <w:rPr>
          <w:rFonts w:ascii="Times New Roman" w:hAnsi="Times New Roman" w:cs="Times New Roman"/>
        </w:rPr>
      </w:pPr>
    </w:p>
    <w:sectPr w:rsidR="00EC507E" w:rsidRPr="00CB2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0E" w:rsidRDefault="00D8210E" w:rsidP="00EC507E">
      <w:pPr>
        <w:spacing w:after="0" w:line="240" w:lineRule="auto"/>
      </w:pPr>
      <w:r>
        <w:separator/>
      </w:r>
    </w:p>
  </w:endnote>
  <w:endnote w:type="continuationSeparator" w:id="0">
    <w:p w:rsidR="00D8210E" w:rsidRDefault="00D8210E" w:rsidP="00EC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0E" w:rsidRDefault="00D8210E" w:rsidP="00EC507E">
      <w:pPr>
        <w:spacing w:after="0" w:line="240" w:lineRule="auto"/>
      </w:pPr>
      <w:r>
        <w:separator/>
      </w:r>
    </w:p>
  </w:footnote>
  <w:footnote w:type="continuationSeparator" w:id="0">
    <w:p w:rsidR="00D8210E" w:rsidRDefault="00D8210E" w:rsidP="00EC5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04CD7"/>
    <w:multiLevelType w:val="multilevel"/>
    <w:tmpl w:val="512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B8"/>
    <w:rsid w:val="0007410F"/>
    <w:rsid w:val="0019562F"/>
    <w:rsid w:val="003931F8"/>
    <w:rsid w:val="005914A0"/>
    <w:rsid w:val="005F0D55"/>
    <w:rsid w:val="00651752"/>
    <w:rsid w:val="006A79A5"/>
    <w:rsid w:val="00AC7AE4"/>
    <w:rsid w:val="00B07DB8"/>
    <w:rsid w:val="00BC0C00"/>
    <w:rsid w:val="00C52CB5"/>
    <w:rsid w:val="00CB208A"/>
    <w:rsid w:val="00D8210E"/>
    <w:rsid w:val="00E459D2"/>
    <w:rsid w:val="00EB6DFD"/>
    <w:rsid w:val="00EC5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96BFE-08D8-4BB7-9A5E-AF77729D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52C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50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507E"/>
  </w:style>
  <w:style w:type="paragraph" w:styleId="Zpat">
    <w:name w:val="footer"/>
    <w:basedOn w:val="Normln"/>
    <w:link w:val="ZpatChar"/>
    <w:uiPriority w:val="99"/>
    <w:unhideWhenUsed/>
    <w:rsid w:val="00EC507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507E"/>
  </w:style>
  <w:style w:type="paragraph" w:customStyle="1" w:styleId="Default">
    <w:name w:val="Default"/>
    <w:basedOn w:val="Normln"/>
    <w:rsid w:val="00EC507E"/>
    <w:pPr>
      <w:autoSpaceDE w:val="0"/>
      <w:autoSpaceDN w:val="0"/>
      <w:spacing w:after="0" w:line="240" w:lineRule="auto"/>
    </w:pPr>
    <w:rPr>
      <w:rFonts w:ascii="Symbol" w:hAnsi="Symbol" w:cs="Times New Roman"/>
      <w:color w:val="000000"/>
      <w:sz w:val="24"/>
      <w:szCs w:val="24"/>
      <w:lang w:eastAsia="cs-CZ"/>
    </w:rPr>
  </w:style>
  <w:style w:type="character" w:customStyle="1" w:styleId="Nadpis1Char">
    <w:name w:val="Nadpis 1 Char"/>
    <w:basedOn w:val="Standardnpsmoodstavce"/>
    <w:link w:val="Nadpis1"/>
    <w:uiPriority w:val="9"/>
    <w:rsid w:val="00C52CB5"/>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C52CB5"/>
    <w:pPr>
      <w:ind w:left="720"/>
      <w:contextualSpacing/>
    </w:pPr>
  </w:style>
  <w:style w:type="paragraph" w:styleId="Normlnweb">
    <w:name w:val="Normal (Web)"/>
    <w:basedOn w:val="Normln"/>
    <w:uiPriority w:val="99"/>
    <w:semiHidden/>
    <w:unhideWhenUsed/>
    <w:rsid w:val="005F0D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517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1972">
      <w:bodyDiv w:val="1"/>
      <w:marLeft w:val="0"/>
      <w:marRight w:val="0"/>
      <w:marTop w:val="0"/>
      <w:marBottom w:val="0"/>
      <w:divBdr>
        <w:top w:val="none" w:sz="0" w:space="0" w:color="auto"/>
        <w:left w:val="none" w:sz="0" w:space="0" w:color="auto"/>
        <w:bottom w:val="none" w:sz="0" w:space="0" w:color="auto"/>
        <w:right w:val="none" w:sz="0" w:space="0" w:color="auto"/>
      </w:divBdr>
    </w:div>
    <w:div w:id="284821531">
      <w:bodyDiv w:val="1"/>
      <w:marLeft w:val="0"/>
      <w:marRight w:val="0"/>
      <w:marTop w:val="0"/>
      <w:marBottom w:val="0"/>
      <w:divBdr>
        <w:top w:val="none" w:sz="0" w:space="0" w:color="auto"/>
        <w:left w:val="none" w:sz="0" w:space="0" w:color="auto"/>
        <w:bottom w:val="none" w:sz="0" w:space="0" w:color="auto"/>
        <w:right w:val="none" w:sz="0" w:space="0" w:color="auto"/>
      </w:divBdr>
      <w:divsChild>
        <w:div w:id="596405509">
          <w:marLeft w:val="0"/>
          <w:marRight w:val="0"/>
          <w:marTop w:val="0"/>
          <w:marBottom w:val="0"/>
          <w:divBdr>
            <w:top w:val="none" w:sz="0" w:space="0" w:color="auto"/>
            <w:left w:val="none" w:sz="0" w:space="0" w:color="auto"/>
            <w:bottom w:val="none" w:sz="0" w:space="0" w:color="auto"/>
            <w:right w:val="none" w:sz="0" w:space="0" w:color="auto"/>
          </w:divBdr>
        </w:div>
      </w:divsChild>
    </w:div>
    <w:div w:id="360713432">
      <w:bodyDiv w:val="1"/>
      <w:marLeft w:val="0"/>
      <w:marRight w:val="0"/>
      <w:marTop w:val="0"/>
      <w:marBottom w:val="0"/>
      <w:divBdr>
        <w:top w:val="none" w:sz="0" w:space="0" w:color="auto"/>
        <w:left w:val="none" w:sz="0" w:space="0" w:color="auto"/>
        <w:bottom w:val="none" w:sz="0" w:space="0" w:color="auto"/>
        <w:right w:val="none" w:sz="0" w:space="0" w:color="auto"/>
      </w:divBdr>
    </w:div>
    <w:div w:id="617877676">
      <w:bodyDiv w:val="1"/>
      <w:marLeft w:val="0"/>
      <w:marRight w:val="0"/>
      <w:marTop w:val="0"/>
      <w:marBottom w:val="0"/>
      <w:divBdr>
        <w:top w:val="none" w:sz="0" w:space="0" w:color="auto"/>
        <w:left w:val="none" w:sz="0" w:space="0" w:color="auto"/>
        <w:bottom w:val="none" w:sz="0" w:space="0" w:color="auto"/>
        <w:right w:val="none" w:sz="0" w:space="0" w:color="auto"/>
      </w:divBdr>
    </w:div>
    <w:div w:id="1170950147">
      <w:bodyDiv w:val="1"/>
      <w:marLeft w:val="0"/>
      <w:marRight w:val="0"/>
      <w:marTop w:val="0"/>
      <w:marBottom w:val="0"/>
      <w:divBdr>
        <w:top w:val="none" w:sz="0" w:space="0" w:color="auto"/>
        <w:left w:val="none" w:sz="0" w:space="0" w:color="auto"/>
        <w:bottom w:val="none" w:sz="0" w:space="0" w:color="auto"/>
        <w:right w:val="none" w:sz="0" w:space="0" w:color="auto"/>
      </w:divBdr>
    </w:div>
    <w:div w:id="11752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635</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Kováříková Petra Bc. MBA (ÚMČ Praha 10)</dc:creator>
  <cp:keywords/>
  <dc:description/>
  <cp:lastModifiedBy>Kováříková Petra Bc. MBA (ÚMČ Praha 10)</cp:lastModifiedBy>
  <cp:revision>4</cp:revision>
  <cp:lastPrinted>2019-02-25T14:01:00Z</cp:lastPrinted>
  <dcterms:created xsi:type="dcterms:W3CDTF">2019-02-25T12:18:00Z</dcterms:created>
  <dcterms:modified xsi:type="dcterms:W3CDTF">2019-02-25T14:08:00Z</dcterms:modified>
</cp:coreProperties>
</file>