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2020</w:t>
      </w:r>
      <w:r>
        <w:rPr>
          <w:rFonts w:ascii="Times New Roman" w:hAnsi="Times New Roman" w:cs="Times New Roman" w:eastAsia="Times New Roman"/>
          <w:color w:val="000000"/>
          <w:spacing w:val="0"/>
          <w:position w:val="0"/>
          <w:sz w:val="24"/>
          <w:shd w:fill="auto" w:val="clear"/>
        </w:rPr>
        <w:t xml:space="preserve">/OKP/</w:t>
      </w:r>
      <w:r>
        <w:rPr>
          <w:rFonts w:ascii="Times New Roman" w:hAnsi="Times New Roman" w:cs="Times New Roman" w:eastAsia="Times New Roman"/>
          <w:color w:val="000000"/>
          <w:spacing w:val="0"/>
          <w:position w:val="0"/>
          <w:sz w:val="22"/>
          <w:shd w:fill="auto" w:val="clear"/>
        </w:rPr>
        <w:t xml:space="preserve">XXXX</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VE</w:t>
      </w:r>
      <w:r>
        <w:rPr>
          <w:rFonts w:ascii="Times New Roman" w:hAnsi="Times New Roman" w:cs="Times New Roman" w:eastAsia="Times New Roman"/>
          <w:color w:val="000000"/>
          <w:spacing w:val="0"/>
          <w:position w:val="0"/>
          <w:sz w:val="24"/>
          <w:shd w:fill="auto" w:val="clear"/>
        </w:rPr>
        <w:t xml:space="preserve">ŘEJNOPRÁVNÍ SMLOUVA O POSKYTNUTÍ DOTACE VÍTĚZŮM SOUTĚŽE „ZÁSOBNÍK PROJEKTŮ – PARTNERSTVÍ PRO PRAHU </w:t>
      </w: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 V ROCE </w:t>
      </w:r>
      <w:r>
        <w:rPr>
          <w:rFonts w:ascii="Times New Roman" w:hAnsi="Times New Roman" w:cs="Times New Roman" w:eastAsia="Times New Roman"/>
          <w:color w:val="000000"/>
          <w:spacing w:val="0"/>
          <w:position w:val="0"/>
          <w:sz w:val="24"/>
          <w:shd w:fill="auto" w:val="clear"/>
        </w:rPr>
        <w:t xml:space="preserve">2020</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uzav</w:t>
      </w:r>
      <w:r>
        <w:rPr>
          <w:rFonts w:ascii="Times New Roman" w:hAnsi="Times New Roman" w:cs="Times New Roman" w:eastAsia="Times New Roman"/>
          <w:color w:val="000000"/>
          <w:spacing w:val="0"/>
          <w:position w:val="0"/>
          <w:sz w:val="24"/>
          <w:shd w:fill="auto" w:val="clear"/>
        </w:rPr>
        <w:t xml:space="preserve">řená níže uvedeného dne, měsíce a roku</w:t>
      </w:r>
    </w:p>
    <w:p>
      <w:pPr>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podle zákona </w:t>
      </w:r>
      <w:r>
        <w:rPr>
          <w:rFonts w:ascii="Times New Roman" w:hAnsi="Times New Roman" w:cs="Times New Roman" w:eastAsia="Times New Roman"/>
          <w:color w:val="000000"/>
          <w:spacing w:val="0"/>
          <w:position w:val="0"/>
          <w:sz w:val="24"/>
          <w:shd w:fill="auto" w:val="clear"/>
        </w:rPr>
        <w:t xml:space="preserve">č</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250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2000 </w:t>
      </w:r>
      <w:r>
        <w:rPr>
          <w:rFonts w:ascii="Times New Roman" w:hAnsi="Times New Roman" w:cs="Times New Roman" w:eastAsia="Times New Roman"/>
          <w:color w:val="000000"/>
          <w:spacing w:val="0"/>
          <w:position w:val="0"/>
          <w:sz w:val="24"/>
          <w:shd w:fill="auto" w:val="clear"/>
        </w:rPr>
        <w:t xml:space="preserve">Sb., o rozpo</w:t>
      </w:r>
      <w:r>
        <w:rPr>
          <w:rFonts w:ascii="Times New Roman" w:hAnsi="Times New Roman" w:cs="Times New Roman" w:eastAsia="Times New Roman"/>
          <w:color w:val="000000"/>
          <w:spacing w:val="0"/>
          <w:position w:val="0"/>
          <w:sz w:val="24"/>
          <w:shd w:fill="auto" w:val="clear"/>
        </w:rPr>
        <w:t xml:space="preserve">čtových pravidlech územních </w:t>
      </w:r>
      <w:r>
        <w:rPr>
          <w:rFonts w:ascii="Times New Roman" w:hAnsi="Times New Roman" w:cs="Times New Roman" w:eastAsia="Times New Roman"/>
          <w:color w:val="000000"/>
          <w:spacing w:val="0"/>
          <w:position w:val="0"/>
          <w:sz w:val="24"/>
          <w:shd w:fill="auto" w:val="clear"/>
        </w:rPr>
        <w:t xml:space="preserve">rozpočtů</w:t>
      </w:r>
      <w:r>
        <w:rPr>
          <w:rFonts w:ascii="Times New Roman" w:hAnsi="Times New Roman" w:cs="Times New Roman" w:eastAsia="Times New Roman"/>
          <w:color w:val="000000"/>
          <w:spacing w:val="0"/>
          <w:position w:val="0"/>
          <w:sz w:val="24"/>
          <w:shd w:fill="auto" w:val="clear"/>
        </w:rPr>
        <w:t xml:space="preserve">, ve znění pozdějších předpisů (dále jen „zák. o rozpočtových pravidlech územních rozpočtů“); zákona č. </w:t>
      </w:r>
      <w:r>
        <w:rPr>
          <w:rFonts w:ascii="Times New Roman" w:hAnsi="Times New Roman" w:cs="Times New Roman" w:eastAsia="Times New Roman"/>
          <w:color w:val="000000"/>
          <w:spacing w:val="0"/>
          <w:position w:val="0"/>
          <w:sz w:val="24"/>
          <w:shd w:fill="auto" w:val="clear"/>
        </w:rPr>
        <w:t xml:space="preserve">500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2004 </w:t>
      </w:r>
      <w:r>
        <w:rPr>
          <w:rFonts w:ascii="Times New Roman" w:hAnsi="Times New Roman" w:cs="Times New Roman" w:eastAsia="Times New Roman"/>
          <w:color w:val="000000"/>
          <w:spacing w:val="0"/>
          <w:position w:val="0"/>
          <w:sz w:val="24"/>
          <w:shd w:fill="auto" w:val="clear"/>
        </w:rPr>
        <w:t xml:space="preserve">Sb., správní řád, ve znění pozdějších předpisů a ust. § </w:t>
      </w:r>
      <w:r>
        <w:rPr>
          <w:rFonts w:ascii="Times New Roman" w:hAnsi="Times New Roman" w:cs="Times New Roman" w:eastAsia="Times New Roman"/>
          <w:color w:val="000000"/>
          <w:spacing w:val="0"/>
          <w:position w:val="0"/>
          <w:sz w:val="24"/>
          <w:shd w:fill="auto" w:val="clear"/>
        </w:rPr>
        <w:t xml:space="preserve">1746 </w:t>
      </w:r>
      <w:r>
        <w:rPr>
          <w:rFonts w:ascii="Times New Roman" w:hAnsi="Times New Roman" w:cs="Times New Roman" w:eastAsia="Times New Roman"/>
          <w:color w:val="000000"/>
          <w:spacing w:val="0"/>
          <w:position w:val="0"/>
          <w:sz w:val="24"/>
          <w:shd w:fill="auto" w:val="clear"/>
        </w:rPr>
        <w:t xml:space="preserve">odst. </w:t>
      </w: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zákona č. </w:t>
      </w:r>
      <w:r>
        <w:rPr>
          <w:rFonts w:ascii="Times New Roman" w:hAnsi="Times New Roman" w:cs="Times New Roman" w:eastAsia="Times New Roman"/>
          <w:color w:val="000000"/>
          <w:spacing w:val="0"/>
          <w:position w:val="0"/>
          <w:sz w:val="24"/>
          <w:shd w:fill="auto" w:val="clear"/>
        </w:rPr>
        <w:t xml:space="preserve">89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2012 </w:t>
      </w:r>
      <w:r>
        <w:rPr>
          <w:rFonts w:ascii="Times New Roman" w:hAnsi="Times New Roman" w:cs="Times New Roman" w:eastAsia="Times New Roman"/>
          <w:color w:val="000000"/>
          <w:spacing w:val="0"/>
          <w:position w:val="0"/>
          <w:sz w:val="24"/>
          <w:shd w:fill="auto" w:val="clear"/>
        </w:rPr>
        <w:t xml:space="preserve">Sb., občanský zákoník, ve znění pozdějších předpisů, mezi těmito smluvními stranami:</w:t>
      </w:r>
    </w:p>
    <w:p>
      <w:pPr>
        <w:suppressAutoHyphens w:val="true"/>
        <w:spacing w:before="240" w:after="0" w:line="240"/>
        <w:ind w:right="0" w:left="0" w:firstLine="0"/>
        <w:jc w:val="center"/>
        <w:rPr>
          <w:rFonts w:ascii="Times New Roman" w:hAnsi="Times New Roman" w:cs="Times New Roman" w:eastAsia="Times New Roman"/>
          <w:i/>
          <w:color w:val="000000"/>
          <w:spacing w:val="0"/>
          <w:position w:val="0"/>
          <w:sz w:val="24"/>
          <w:shd w:fill="auto" w:val="clear"/>
        </w:rPr>
      </w:pPr>
    </w:p>
    <w:p>
      <w:pPr>
        <w:suppressAutoHyphens w:val="true"/>
        <w:spacing w:before="240" w:after="0" w:line="240"/>
        <w:ind w:right="0" w:left="0" w:firstLine="0"/>
        <w:jc w:val="center"/>
        <w:rPr>
          <w:rFonts w:ascii="Times New Roman" w:hAnsi="Times New Roman" w:cs="Times New Roman" w:eastAsia="Times New Roman"/>
          <w:i/>
          <w:color w:val="000000"/>
          <w:spacing w:val="0"/>
          <w:position w:val="0"/>
          <w:sz w:val="24"/>
          <w:shd w:fill="auto" w:val="clear"/>
        </w:rPr>
      </w:pPr>
    </w:p>
    <w:p>
      <w:pPr>
        <w:numPr>
          <w:ilvl w:val="0"/>
          <w:numId w:val="4"/>
        </w:numPr>
        <w:tabs>
          <w:tab w:val="left" w:pos="0" w:leader="none"/>
        </w:tabs>
        <w:suppressAutoHyphens w:val="true"/>
        <w:spacing w:before="240" w:after="0" w:line="240"/>
        <w:ind w:right="0" w:left="567" w:hanging="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w:t>
      </w:r>
      <w:r>
        <w:rPr>
          <w:rFonts w:ascii="Times New Roman" w:hAnsi="Times New Roman" w:cs="Times New Roman" w:eastAsia="Times New Roman"/>
          <w:color w:val="000000"/>
          <w:spacing w:val="0"/>
          <w:position w:val="0"/>
          <w:sz w:val="24"/>
          <w:shd w:fill="auto" w:val="clear"/>
        </w:rPr>
        <w:t xml:space="preserve">ěstská část Praha </w:t>
      </w:r>
      <w:r>
        <w:rPr>
          <w:rFonts w:ascii="Times New Roman" w:hAnsi="Times New Roman" w:cs="Times New Roman" w:eastAsia="Times New Roman"/>
          <w:color w:val="000000"/>
          <w:spacing w:val="0"/>
          <w:position w:val="0"/>
          <w:sz w:val="24"/>
          <w:shd w:fill="auto" w:val="clear"/>
        </w:rPr>
        <w:t xml:space="preserve">10</w:t>
      </w: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sídlo:</w:t>
      </w:r>
      <w:r>
        <w:rPr>
          <w:rFonts w:ascii="Times New Roman" w:hAnsi="Times New Roman" w:cs="Times New Roman" w:eastAsia="Times New Roman"/>
          <w:color w:val="000000"/>
          <w:spacing w:val="0"/>
          <w:position w:val="0"/>
          <w:sz w:val="24"/>
          <w:shd w:fill="auto" w:val="clear"/>
        </w:rPr>
        <w:tab/>
        <w:tab/>
        <w:tab/>
        <w:tab/>
      </w:r>
      <w:r>
        <w:rPr>
          <w:rFonts w:ascii="Times New Roman" w:hAnsi="Times New Roman" w:cs="Times New Roman" w:eastAsia="Times New Roman"/>
          <w:color w:val="000000"/>
          <w:spacing w:val="0"/>
          <w:position w:val="0"/>
          <w:sz w:val="24"/>
          <w:shd w:fill="auto" w:val="clear"/>
        </w:rPr>
        <w:t xml:space="preserve">Praha </w:t>
      </w: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 Vršovická </w:t>
      </w:r>
      <w:r>
        <w:rPr>
          <w:rFonts w:ascii="Times New Roman" w:hAnsi="Times New Roman" w:cs="Times New Roman" w:eastAsia="Times New Roman"/>
          <w:color w:val="000000"/>
          <w:spacing w:val="0"/>
          <w:position w:val="0"/>
          <w:sz w:val="24"/>
          <w:shd w:fill="auto" w:val="clear"/>
        </w:rPr>
        <w:t xml:space="preserve">68</w:t>
      </w:r>
      <w:r>
        <w:rPr>
          <w:rFonts w:ascii="Times New Roman" w:hAnsi="Times New Roman" w:cs="Times New Roman" w:eastAsia="Times New Roman"/>
          <w:color w:val="000000"/>
          <w:spacing w:val="0"/>
          <w:position w:val="0"/>
          <w:sz w:val="24"/>
          <w:shd w:fill="auto" w:val="clear"/>
        </w:rPr>
        <w:t xml:space="preserve">, PS</w:t>
      </w:r>
      <w:r>
        <w:rPr>
          <w:rFonts w:ascii="Times New Roman" w:hAnsi="Times New Roman" w:cs="Times New Roman" w:eastAsia="Times New Roman"/>
          <w:color w:val="000000"/>
          <w:spacing w:val="0"/>
          <w:position w:val="0"/>
          <w:sz w:val="24"/>
          <w:shd w:fill="auto" w:val="clear"/>
        </w:rPr>
        <w:t xml:space="preserve">Č </w:t>
      </w:r>
      <w:r>
        <w:rPr>
          <w:rFonts w:ascii="Times New Roman" w:hAnsi="Times New Roman" w:cs="Times New Roman" w:eastAsia="Times New Roman"/>
          <w:color w:val="000000"/>
          <w:spacing w:val="0"/>
          <w:position w:val="0"/>
          <w:sz w:val="24"/>
          <w:shd w:fill="auto" w:val="clear"/>
        </w:rPr>
        <w:t xml:space="preserve">101 38 </w:t>
      </w: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zastoupená:</w:t>
      </w:r>
      <w:r>
        <w:rPr>
          <w:rFonts w:ascii="Times New Roman" w:hAnsi="Times New Roman" w:cs="Times New Roman" w:eastAsia="Times New Roman"/>
          <w:color w:val="000000"/>
          <w:spacing w:val="0"/>
          <w:position w:val="0"/>
          <w:sz w:val="24"/>
          <w:shd w:fill="auto" w:val="clear"/>
        </w:rPr>
        <w:tab/>
        <w:tab/>
        <w:tab/>
      </w:r>
      <w:r>
        <w:rPr>
          <w:rFonts w:ascii="Times New Roman" w:hAnsi="Times New Roman" w:cs="Times New Roman" w:eastAsia="Times New Roman"/>
          <w:color w:val="000000"/>
          <w:spacing w:val="0"/>
          <w:position w:val="0"/>
          <w:sz w:val="24"/>
          <w:shd w:fill="auto" w:val="clear"/>
        </w:rPr>
        <w:t xml:space="preserve">Renatou Chmelovou, starostkou</w:t>
      </w: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 smluvnímu jednání </w:t>
      </w:r>
    </w:p>
    <w:p>
      <w:pPr>
        <w:suppressAutoHyphens w:val="true"/>
        <w:spacing w:before="0" w:after="0" w:line="240"/>
        <w:ind w:right="0" w:left="3537" w:hanging="297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je oprávn</w:t>
      </w:r>
      <w:r>
        <w:rPr>
          <w:rFonts w:ascii="Times New Roman" w:hAnsi="Times New Roman" w:cs="Times New Roman" w:eastAsia="Times New Roman"/>
          <w:color w:val="000000"/>
          <w:spacing w:val="0"/>
          <w:position w:val="0"/>
          <w:sz w:val="24"/>
          <w:shd w:fill="auto" w:val="clear"/>
        </w:rPr>
        <w:t xml:space="preserve">ěn:</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Mgr. Tomáš Procházka, vedoucí Odboru kultury a projektů (dále jen „OKP“)</w:t>
      </w: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w:t>
      </w:r>
      <w:r>
        <w:rPr>
          <w:rFonts w:ascii="Times New Roman" w:hAnsi="Times New Roman" w:cs="Times New Roman" w:eastAsia="Times New Roman"/>
          <w:color w:val="000000"/>
          <w:spacing w:val="0"/>
          <w:position w:val="0"/>
          <w:sz w:val="24"/>
          <w:shd w:fill="auto" w:val="clear"/>
        </w:rPr>
        <w:t xml:space="preserve">Č:</w:t>
      </w:r>
      <w:r>
        <w:rPr>
          <w:rFonts w:ascii="Times New Roman" w:hAnsi="Times New Roman" w:cs="Times New Roman" w:eastAsia="Times New Roman"/>
          <w:color w:val="000000"/>
          <w:spacing w:val="0"/>
          <w:position w:val="0"/>
          <w:sz w:val="24"/>
          <w:shd w:fill="auto" w:val="clear"/>
        </w:rPr>
        <w:tab/>
        <w:tab/>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ab/>
        <w:tab/>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00063941</w:t>
      </w: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w:t>
      </w:r>
      <w:r>
        <w:rPr>
          <w:rFonts w:ascii="Times New Roman" w:hAnsi="Times New Roman" w:cs="Times New Roman" w:eastAsia="Times New Roman"/>
          <w:color w:val="000000"/>
          <w:spacing w:val="0"/>
          <w:position w:val="0"/>
          <w:sz w:val="24"/>
          <w:shd w:fill="auto" w:val="clear"/>
        </w:rPr>
        <w:t xml:space="preserve">Č : </w:t>
      </w:r>
      <w:r>
        <w:rPr>
          <w:rFonts w:ascii="Times New Roman" w:hAnsi="Times New Roman" w:cs="Times New Roman" w:eastAsia="Times New Roman"/>
          <w:color w:val="000000"/>
          <w:spacing w:val="0"/>
          <w:position w:val="0"/>
          <w:sz w:val="24"/>
          <w:shd w:fill="auto" w:val="clear"/>
        </w:rPr>
        <w:tab/>
        <w:tab/>
        <w:tab/>
        <w:tab/>
      </w:r>
      <w:r>
        <w:rPr>
          <w:rFonts w:ascii="Times New Roman" w:hAnsi="Times New Roman" w:cs="Times New Roman" w:eastAsia="Times New Roman"/>
          <w:color w:val="000000"/>
          <w:spacing w:val="0"/>
          <w:position w:val="0"/>
          <w:sz w:val="24"/>
          <w:shd w:fill="auto" w:val="clear"/>
        </w:rPr>
        <w:t xml:space="preserve">CZ</w:t>
      </w:r>
      <w:r>
        <w:rPr>
          <w:rFonts w:ascii="Times New Roman" w:hAnsi="Times New Roman" w:cs="Times New Roman" w:eastAsia="Times New Roman"/>
          <w:color w:val="000000"/>
          <w:spacing w:val="0"/>
          <w:position w:val="0"/>
          <w:sz w:val="24"/>
          <w:shd w:fill="auto" w:val="clear"/>
        </w:rPr>
        <w:t xml:space="preserve">00063941</w:t>
      </w: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bankovní spojení: </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Česká spořitelna, a. s.</w:t>
      </w: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číslo účtu: </w:t>
      </w:r>
      <w:r>
        <w:rPr>
          <w:rFonts w:ascii="Times New Roman" w:hAnsi="Times New Roman" w:cs="Times New Roman" w:eastAsia="Times New Roman"/>
          <w:color w:val="000000"/>
          <w:spacing w:val="0"/>
          <w:position w:val="0"/>
          <w:sz w:val="24"/>
          <w:shd w:fill="auto" w:val="clear"/>
        </w:rPr>
        <w:tab/>
        <w:tab/>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27</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2000733369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0800</w:t>
      </w: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(dále jen „poskytovatel“ nebo také „M</w:t>
      </w:r>
      <w:r>
        <w:rPr>
          <w:rFonts w:ascii="Times New Roman" w:hAnsi="Times New Roman" w:cs="Times New Roman" w:eastAsia="Times New Roman"/>
          <w:color w:val="000000"/>
          <w:spacing w:val="0"/>
          <w:position w:val="0"/>
          <w:sz w:val="24"/>
          <w:shd w:fill="auto" w:val="clear"/>
        </w:rPr>
        <w:t xml:space="preserve">Č“), na straně jedné</w:t>
      </w: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w:t>
      </w: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p>
    <w:p>
      <w:pPr>
        <w:numPr>
          <w:ilvl w:val="0"/>
          <w:numId w:val="8"/>
        </w:numPr>
        <w:tabs>
          <w:tab w:val="left" w:pos="0" w:leader="none"/>
        </w:tabs>
        <w:suppressAutoHyphens w:val="true"/>
        <w:spacing w:before="0" w:after="0" w:line="240"/>
        <w:ind w:right="0" w:left="567" w:hanging="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Název subjektu </w:t>
      </w:r>
      <w:r>
        <w:rPr>
          <w:rFonts w:ascii="Times New Roman" w:hAnsi="Times New Roman" w:cs="Times New Roman" w:eastAsia="Times New Roman"/>
          <w:color w:val="000000"/>
          <w:spacing w:val="0"/>
          <w:position w:val="0"/>
          <w:sz w:val="24"/>
          <w:shd w:fill="auto" w:val="clear"/>
        </w:rPr>
        <w:tab/>
        <w:tab/>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sídlo/adresa trvalého </w:t>
      </w:r>
      <w:r>
        <w:rPr>
          <w:rFonts w:ascii="Times New Roman" w:hAnsi="Times New Roman" w:cs="Times New Roman" w:eastAsia="Times New Roman"/>
          <w:color w:val="000000"/>
          <w:spacing w:val="0"/>
          <w:position w:val="0"/>
          <w:sz w:val="24"/>
          <w:shd w:fill="auto" w:val="clear"/>
        </w:rPr>
        <w:tab/>
        <w:tab/>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uppressAutoHyphens w:val="true"/>
        <w:spacing w:before="0" w:after="0" w:line="240"/>
        <w:ind w:right="0" w:left="56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bydlišt</w:t>
      </w:r>
      <w:r>
        <w:rPr>
          <w:rFonts w:ascii="Times New Roman" w:hAnsi="Times New Roman" w:cs="Times New Roman" w:eastAsia="Times New Roman"/>
          <w:color w:val="000000"/>
          <w:spacing w:val="0"/>
          <w:position w:val="0"/>
          <w:sz w:val="24"/>
          <w:shd w:fill="auto" w:val="clear"/>
        </w:rPr>
        <w:t xml:space="preserve">ě: </w:t>
      </w:r>
      <w:r>
        <w:rPr>
          <w:rFonts w:ascii="Times New Roman" w:hAnsi="Times New Roman" w:cs="Times New Roman" w:eastAsia="Times New Roman"/>
          <w:color w:val="000000"/>
          <w:spacing w:val="0"/>
          <w:position w:val="0"/>
          <w:sz w:val="24"/>
          <w:shd w:fill="auto" w:val="clear"/>
        </w:rPr>
        <w:tab/>
        <w:tab/>
        <w:tab/>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uppressAutoHyphens w:val="true"/>
        <w:spacing w:before="0" w:after="0" w:line="240"/>
        <w:ind w:right="0" w:left="0" w:firstLine="56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zastoupený: </w:t>
      </w:r>
      <w:r>
        <w:rPr>
          <w:rFonts w:ascii="Times New Roman" w:hAnsi="Times New Roman" w:cs="Times New Roman" w:eastAsia="Times New Roman"/>
          <w:color w:val="000000"/>
          <w:spacing w:val="0"/>
          <w:position w:val="0"/>
          <w:sz w:val="24"/>
          <w:shd w:fill="auto" w:val="clear"/>
        </w:rPr>
        <w:tab/>
        <w:tab/>
        <w:tab/>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uppressAutoHyphens w:val="true"/>
        <w:spacing w:before="0" w:after="0" w:line="240"/>
        <w:ind w:right="0" w:left="3544" w:hanging="297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w:t>
      </w:r>
      <w:r>
        <w:rPr>
          <w:rFonts w:ascii="Times New Roman" w:hAnsi="Times New Roman" w:cs="Times New Roman" w:eastAsia="Times New Roman"/>
          <w:color w:val="000000"/>
          <w:spacing w:val="0"/>
          <w:position w:val="0"/>
          <w:sz w:val="24"/>
          <w:shd w:fill="auto" w:val="clear"/>
        </w:rPr>
        <w:t xml:space="preserve">Č: </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uppressAutoHyphens w:val="true"/>
        <w:spacing w:before="0" w:after="0" w:line="240"/>
        <w:ind w:right="0" w:left="3544" w:hanging="297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bankovní spojení:</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uppressAutoHyphens w:val="true"/>
        <w:spacing w:before="0" w:after="0" w:line="240"/>
        <w:ind w:right="0" w:left="3544" w:hanging="297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číslo účtu: </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p>
    <w:p>
      <w:pPr>
        <w:suppressAutoHyphens w:val="true"/>
        <w:spacing w:before="0" w:after="0" w:line="240"/>
        <w:ind w:right="0" w:left="3544" w:hanging="2977"/>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(dále jen „p</w:t>
      </w:r>
      <w:r>
        <w:rPr>
          <w:rFonts w:ascii="Times New Roman" w:hAnsi="Times New Roman" w:cs="Times New Roman" w:eastAsia="Times New Roman"/>
          <w:color w:val="000000"/>
          <w:spacing w:val="0"/>
          <w:position w:val="0"/>
          <w:sz w:val="24"/>
          <w:shd w:fill="auto" w:val="clear"/>
        </w:rPr>
        <w:t xml:space="preserve">říjemce“), na straně druhé.</w:t>
      </w:r>
    </w:p>
    <w:p>
      <w:pPr>
        <w:suppressAutoHyphens w:val="true"/>
        <w:spacing w:before="24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24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24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24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Článek I.</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Úvodní ustanovení</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numPr>
          <w:ilvl w:val="0"/>
          <w:numId w:val="17"/>
        </w:numPr>
        <w:suppressAutoHyphens w:val="true"/>
        <w:spacing w:before="0" w:after="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Poskytnutí dotace podle této smlouvy je formou ocen</w:t>
      </w:r>
      <w:r>
        <w:rPr>
          <w:rFonts w:ascii="Times New Roman" w:hAnsi="Times New Roman" w:cs="Times New Roman" w:eastAsia="Times New Roman"/>
          <w:color w:val="000000"/>
          <w:spacing w:val="0"/>
          <w:position w:val="0"/>
          <w:sz w:val="22"/>
          <w:shd w:fill="auto" w:val="clear"/>
        </w:rPr>
        <w:t xml:space="preserve">ění úspěšného projektu příjemce jako účastníka soutěže „Zásobník projektů – partnerství pro Prahu </w:t>
      </w:r>
      <w:r>
        <w:rPr>
          <w:rFonts w:ascii="Times New Roman" w:hAnsi="Times New Roman" w:cs="Times New Roman" w:eastAsia="Times New Roman"/>
          <w:color w:val="000000"/>
          <w:spacing w:val="0"/>
          <w:position w:val="0"/>
          <w:sz w:val="22"/>
          <w:shd w:fill="auto" w:val="clear"/>
        </w:rPr>
        <w:t xml:space="preserve">10</w:t>
      </w:r>
      <w:r>
        <w:rPr>
          <w:rFonts w:ascii="Times New Roman" w:hAnsi="Times New Roman" w:cs="Times New Roman" w:eastAsia="Times New Roman"/>
          <w:color w:val="000000"/>
          <w:spacing w:val="0"/>
          <w:position w:val="0"/>
          <w:sz w:val="22"/>
          <w:shd w:fill="auto" w:val="clear"/>
        </w:rPr>
        <w:t xml:space="preserve">“ v roce </w:t>
      </w:r>
      <w:r>
        <w:rPr>
          <w:rFonts w:ascii="Times New Roman" w:hAnsi="Times New Roman" w:cs="Times New Roman" w:eastAsia="Times New Roman"/>
          <w:color w:val="000000"/>
          <w:spacing w:val="0"/>
          <w:position w:val="0"/>
          <w:sz w:val="22"/>
          <w:shd w:fill="auto" w:val="clear"/>
        </w:rPr>
        <w:t xml:space="preserve">2020 </w:t>
      </w:r>
      <w:r>
        <w:rPr>
          <w:rFonts w:ascii="Times New Roman" w:hAnsi="Times New Roman" w:cs="Times New Roman" w:eastAsia="Times New Roman"/>
          <w:color w:val="000000"/>
          <w:spacing w:val="0"/>
          <w:position w:val="0"/>
          <w:sz w:val="22"/>
          <w:shd w:fill="auto" w:val="clear"/>
        </w:rPr>
        <w:t xml:space="preserve">(dále jen „soutěž“).</w:t>
      </w:r>
    </w:p>
    <w:p>
      <w:pPr>
        <w:numPr>
          <w:ilvl w:val="0"/>
          <w:numId w:val="17"/>
        </w:numPr>
        <w:suppressAutoHyphens w:val="true"/>
        <w:spacing w:before="0" w:after="0" w:line="24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Úsp</w:t>
      </w:r>
      <w:r>
        <w:rPr>
          <w:rFonts w:ascii="Times New Roman" w:hAnsi="Times New Roman" w:cs="Times New Roman" w:eastAsia="Times New Roman"/>
          <w:color w:val="000000"/>
          <w:spacing w:val="0"/>
          <w:position w:val="0"/>
          <w:sz w:val="22"/>
          <w:shd w:fill="auto" w:val="clear"/>
        </w:rPr>
        <w:t xml:space="preserve">ěšným projektem je podle této smlouvy výlučně znění projektu „</w:t>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vyhodnoceného a oceněného odbornou porotou poskytovatele – vyhlašovatele soutěže, (dále jen „projekt“). Jakékoliv změny projektu jsou proto vyloučeny pod sankcí neplatnosti této smlouvy.</w:t>
      </w:r>
    </w:p>
    <w:p>
      <w:pPr>
        <w:suppressAutoHyphens w:val="true"/>
        <w:spacing w:before="0" w:after="0" w:line="240"/>
        <w:ind w:right="0" w:left="567" w:hanging="567"/>
        <w:jc w:val="both"/>
        <w:rPr>
          <w:rFonts w:ascii="Times New Roman" w:hAnsi="Times New Roman" w:cs="Times New Roman" w:eastAsia="Times New Roman"/>
          <w:strike w:val="true"/>
          <w:color w:val="000000"/>
          <w:spacing w:val="0"/>
          <w:position w:val="0"/>
          <w:sz w:val="24"/>
          <w:shd w:fill="auto" w:val="clear"/>
        </w:rPr>
      </w:pPr>
    </w:p>
    <w:p>
      <w:pPr>
        <w:suppressAutoHyphens w:val="true"/>
        <w:spacing w:before="24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Článek II.</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w:t>
      </w:r>
      <w:r>
        <w:rPr>
          <w:rFonts w:ascii="Times New Roman" w:hAnsi="Times New Roman" w:cs="Times New Roman" w:eastAsia="Times New Roman"/>
          <w:color w:val="000000"/>
          <w:spacing w:val="0"/>
          <w:position w:val="0"/>
          <w:sz w:val="24"/>
          <w:shd w:fill="auto" w:val="clear"/>
        </w:rPr>
        <w:t xml:space="preserve">ředmět a účel smlouvy</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numPr>
          <w:ilvl w:val="0"/>
          <w:numId w:val="21"/>
        </w:numPr>
        <w:tabs>
          <w:tab w:val="left" w:pos="16776856" w:leader="none"/>
        </w:tabs>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w:t>
      </w:r>
      <w:r>
        <w:rPr>
          <w:rFonts w:ascii="Times New Roman" w:hAnsi="Times New Roman" w:cs="Times New Roman" w:eastAsia="Times New Roman"/>
          <w:color w:val="000000"/>
          <w:spacing w:val="0"/>
          <w:position w:val="0"/>
          <w:sz w:val="22"/>
          <w:shd w:fill="auto" w:val="clear"/>
        </w:rPr>
        <w:t xml:space="preserve">ředmětem této smlouvy je poskytnutí finančních prostředků v maximální celkové výši </w:t>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Kč (slovy: </w:t>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včetně DPH, z rozpočtu poskytovatele (dále jen „dotace“) za účelem usnadnění realizace oceněného projektu specifikovaného v článku I. odst. </w:t>
      </w: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této smlouvy, který je podpořen v rámci soutěže. Dotace bude poskytnuta pouze v takovém rozsahu, v jakém budou příjemcem v souladu s touto smlouvou vyúčtovány náklady na realizaci projektu.</w:t>
      </w:r>
    </w:p>
    <w:p>
      <w:pPr>
        <w:numPr>
          <w:ilvl w:val="0"/>
          <w:numId w:val="21"/>
        </w:numPr>
        <w:tabs>
          <w:tab w:val="left" w:pos="16776856" w:leader="none"/>
        </w:tabs>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Projekt kumulativn</w:t>
      </w:r>
      <w:r>
        <w:rPr>
          <w:rFonts w:ascii="Times New Roman" w:hAnsi="Times New Roman" w:cs="Times New Roman" w:eastAsia="Times New Roman"/>
          <w:color w:val="000000"/>
          <w:spacing w:val="0"/>
          <w:position w:val="0"/>
          <w:sz w:val="22"/>
          <w:shd w:fill="auto" w:val="clear"/>
        </w:rPr>
        <w:t xml:space="preserve">ě nenaplňuje znaky veřejné podpory dle </w:t>
      </w:r>
      <w:r>
        <w:rPr>
          <w:rFonts w:ascii="Times New Roman" w:hAnsi="Times New Roman" w:cs="Times New Roman" w:eastAsia="Times New Roman"/>
          <w:color w:val="000000"/>
          <w:spacing w:val="0"/>
          <w:position w:val="0"/>
          <w:sz w:val="22"/>
          <w:shd w:fill="auto" w:val="clear"/>
        </w:rPr>
        <w:t xml:space="preserve">č</w:t>
      </w:r>
      <w:r>
        <w:rPr>
          <w:rFonts w:ascii="Times New Roman" w:hAnsi="Times New Roman" w:cs="Times New Roman" w:eastAsia="Times New Roman"/>
          <w:color w:val="000000"/>
          <w:spacing w:val="0"/>
          <w:position w:val="0"/>
          <w:sz w:val="22"/>
          <w:shd w:fill="auto" w:val="clear"/>
        </w:rPr>
        <w:t xml:space="preserve">l. </w:t>
      </w:r>
      <w:r>
        <w:rPr>
          <w:rFonts w:ascii="Times New Roman" w:hAnsi="Times New Roman" w:cs="Times New Roman" w:eastAsia="Times New Roman"/>
          <w:color w:val="000000"/>
          <w:spacing w:val="0"/>
          <w:position w:val="0"/>
          <w:sz w:val="22"/>
          <w:shd w:fill="auto" w:val="clear"/>
        </w:rPr>
        <w:t xml:space="preserve">107 </w:t>
      </w:r>
      <w:r>
        <w:rPr>
          <w:rFonts w:ascii="Times New Roman" w:hAnsi="Times New Roman" w:cs="Times New Roman" w:eastAsia="Times New Roman"/>
          <w:color w:val="000000"/>
          <w:spacing w:val="0"/>
          <w:position w:val="0"/>
          <w:sz w:val="22"/>
          <w:shd w:fill="auto" w:val="clear"/>
        </w:rPr>
        <w:t xml:space="preserve">odst. </w:t>
      </w: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Smlouvy o fungování Evropské unie.</w:t>
      </w:r>
    </w:p>
    <w:p>
      <w:pPr>
        <w:numPr>
          <w:ilvl w:val="0"/>
          <w:numId w:val="21"/>
        </w:numPr>
        <w:tabs>
          <w:tab w:val="left" w:pos="16776856" w:leader="none"/>
        </w:tabs>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Poskytnutí dotace schválila Rada m</w:t>
      </w:r>
      <w:r>
        <w:rPr>
          <w:rFonts w:ascii="Times New Roman" w:hAnsi="Times New Roman" w:cs="Times New Roman" w:eastAsia="Times New Roman"/>
          <w:color w:val="000000"/>
          <w:spacing w:val="0"/>
          <w:position w:val="0"/>
          <w:sz w:val="22"/>
          <w:shd w:fill="auto" w:val="clear"/>
        </w:rPr>
        <w:t xml:space="preserve">ěstské části Praha </w:t>
      </w: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usnesením </w:t>
      </w:r>
      <w:r>
        <w:rPr>
          <w:rFonts w:ascii="Times New Roman" w:hAnsi="Times New Roman" w:cs="Times New Roman" w:eastAsia="Times New Roman"/>
          <w:color w:val="000000"/>
          <w:spacing w:val="0"/>
          <w:position w:val="0"/>
          <w:sz w:val="22"/>
          <w:shd w:fill="auto" w:val="clear"/>
        </w:rPr>
        <w:t xml:space="preserve">č</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488</w:t>
      </w:r>
      <w:r>
        <w:rPr>
          <w:rFonts w:ascii="Times New Roman" w:hAnsi="Times New Roman" w:cs="Times New Roman" w:eastAsia="Times New Roman"/>
          <w:color w:val="000000"/>
          <w:spacing w:val="0"/>
          <w:position w:val="0"/>
          <w:sz w:val="22"/>
          <w:shd w:fill="auto" w:val="clear"/>
        </w:rPr>
        <w:t xml:space="preserve">, ze dne </w:t>
      </w:r>
      <w:r>
        <w:rPr>
          <w:rFonts w:ascii="Times New Roman" w:hAnsi="Times New Roman" w:cs="Times New Roman" w:eastAsia="Times New Roman"/>
          <w:color w:val="000000"/>
          <w:spacing w:val="0"/>
          <w:position w:val="0"/>
          <w:sz w:val="22"/>
          <w:shd w:fill="auto" w:val="clear"/>
        </w:rPr>
        <w:t xml:space="preserve">9</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6</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2020</w:t>
      </w:r>
      <w:r>
        <w:rPr>
          <w:rFonts w:ascii="Times New Roman" w:hAnsi="Times New Roman" w:cs="Times New Roman" w:eastAsia="Times New Roman"/>
          <w:color w:val="000000"/>
          <w:spacing w:val="0"/>
          <w:position w:val="0"/>
          <w:sz w:val="22"/>
          <w:shd w:fill="auto" w:val="clear"/>
        </w:rPr>
        <w:t xml:space="preserve">.</w:t>
      </w:r>
    </w:p>
    <w:p>
      <w:pPr>
        <w:numPr>
          <w:ilvl w:val="0"/>
          <w:numId w:val="21"/>
        </w:numPr>
        <w:tabs>
          <w:tab w:val="left" w:pos="16776856" w:leader="none"/>
        </w:tabs>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Poskytovatel dotaci p</w:t>
      </w:r>
      <w:r>
        <w:rPr>
          <w:rFonts w:ascii="Times New Roman" w:hAnsi="Times New Roman" w:cs="Times New Roman" w:eastAsia="Times New Roman"/>
          <w:color w:val="000000"/>
          <w:spacing w:val="0"/>
          <w:position w:val="0"/>
          <w:sz w:val="22"/>
          <w:shd w:fill="auto" w:val="clear"/>
        </w:rPr>
        <w:t xml:space="preserve">řevede bezhotovostně na bankovní účet příjemce uvedený v záhlaví této smlouvy teprve při splnění následujících tří podmínek:</w:t>
      </w:r>
    </w:p>
    <w:p>
      <w:pPr>
        <w:suppressAutoHyphens w:val="true"/>
        <w:spacing w:before="0" w:after="0" w:line="240"/>
        <w:ind w:right="0" w:left="993" w:hanging="42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ab/>
      </w:r>
      <w:r>
        <w:rPr>
          <w:rFonts w:ascii="Times New Roman" w:hAnsi="Times New Roman" w:cs="Times New Roman" w:eastAsia="Times New Roman"/>
          <w:color w:val="000000"/>
          <w:spacing w:val="0"/>
          <w:position w:val="0"/>
          <w:sz w:val="22"/>
          <w:shd w:fill="auto" w:val="clear"/>
        </w:rPr>
        <w:t xml:space="preserve">schválení realizace ocen</w:t>
      </w:r>
      <w:r>
        <w:rPr>
          <w:rFonts w:ascii="Times New Roman" w:hAnsi="Times New Roman" w:cs="Times New Roman" w:eastAsia="Times New Roman"/>
          <w:color w:val="000000"/>
          <w:spacing w:val="0"/>
          <w:position w:val="0"/>
          <w:sz w:val="22"/>
          <w:shd w:fill="auto" w:val="clear"/>
        </w:rPr>
        <w:t xml:space="preserve">ěného projektu poskytovatelem,</w:t>
      </w:r>
    </w:p>
    <w:p>
      <w:pPr>
        <w:suppressAutoHyphens w:val="true"/>
        <w:spacing w:before="0" w:after="0" w:line="240"/>
        <w:ind w:right="0" w:left="993" w:hanging="42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ab/>
      </w:r>
      <w:r>
        <w:rPr>
          <w:rFonts w:ascii="Times New Roman" w:hAnsi="Times New Roman" w:cs="Times New Roman" w:eastAsia="Times New Roman"/>
          <w:color w:val="000000"/>
          <w:spacing w:val="0"/>
          <w:position w:val="0"/>
          <w:sz w:val="22"/>
          <w:shd w:fill="auto" w:val="clear"/>
        </w:rPr>
        <w:t xml:space="preserve">realizace celého projektu</w:t>
      </w:r>
    </w:p>
    <w:p>
      <w:pPr>
        <w:suppressAutoHyphens w:val="true"/>
        <w:spacing w:before="0" w:after="0" w:line="240"/>
        <w:ind w:right="0" w:left="993" w:hanging="42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   vyú</w:t>
      </w:r>
      <w:r>
        <w:rPr>
          <w:rFonts w:ascii="Times New Roman" w:hAnsi="Times New Roman" w:cs="Times New Roman" w:eastAsia="Times New Roman"/>
          <w:color w:val="000000"/>
          <w:spacing w:val="0"/>
          <w:position w:val="0"/>
          <w:sz w:val="22"/>
          <w:shd w:fill="auto" w:val="clear"/>
        </w:rPr>
        <w:t xml:space="preserve">čtování projektu v systému Grantys ve formuláři vyúčtování včetně všech povinných náležitostí a příloh, pokud kontrola úplného vyúčtování provedená věcně příslušným orgánem podle článku IV. odst. </w:t>
      </w: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této smlouvy potvrdí správnost tohoto vyúčtování. </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Článek III. </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Podmínky </w:t>
      </w:r>
      <w:r>
        <w:rPr>
          <w:rFonts w:ascii="Times New Roman" w:hAnsi="Times New Roman" w:cs="Times New Roman" w:eastAsia="Times New Roman"/>
          <w:color w:val="000000"/>
          <w:spacing w:val="0"/>
          <w:position w:val="0"/>
          <w:sz w:val="24"/>
          <w:shd w:fill="auto" w:val="clear"/>
        </w:rPr>
        <w:t xml:space="preserve">poskytnutí </w:t>
      </w:r>
      <w:r>
        <w:rPr>
          <w:rFonts w:ascii="Times New Roman" w:hAnsi="Times New Roman" w:cs="Times New Roman" w:eastAsia="Times New Roman"/>
          <w:color w:val="000000"/>
          <w:spacing w:val="0"/>
          <w:position w:val="0"/>
          <w:sz w:val="24"/>
          <w:shd w:fill="auto" w:val="clear"/>
        </w:rPr>
        <w:t xml:space="preserve">a vyú</w:t>
      </w:r>
      <w:r>
        <w:rPr>
          <w:rFonts w:ascii="Times New Roman" w:hAnsi="Times New Roman" w:cs="Times New Roman" w:eastAsia="Times New Roman"/>
          <w:color w:val="000000"/>
          <w:spacing w:val="0"/>
          <w:position w:val="0"/>
          <w:sz w:val="24"/>
          <w:shd w:fill="auto" w:val="clear"/>
        </w:rPr>
        <w:t xml:space="preserve">čtování dotace</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numPr>
          <w:ilvl w:val="0"/>
          <w:numId w:val="24"/>
        </w:numPr>
        <w:tabs>
          <w:tab w:val="left" w:pos="1080" w:leader="none"/>
          <w:tab w:val="left" w:pos="567" w:leader="none"/>
        </w:tabs>
        <w:suppressAutoHyphens w:val="true"/>
        <w:spacing w:before="12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Poskytnutí a </w:t>
      </w:r>
      <w:r>
        <w:rPr>
          <w:rFonts w:ascii="Times New Roman" w:hAnsi="Times New Roman" w:cs="Times New Roman" w:eastAsia="Times New Roman"/>
          <w:color w:val="000000"/>
          <w:spacing w:val="0"/>
          <w:position w:val="0"/>
          <w:sz w:val="22"/>
          <w:shd w:fill="auto" w:val="clear"/>
        </w:rPr>
        <w:t xml:space="preserve">čerpání dotace se řídí Pravidly soutěže „Zásobník projektů - partnerství pro Prahu </w:t>
      </w:r>
      <w:r>
        <w:rPr>
          <w:rFonts w:ascii="Times New Roman" w:hAnsi="Times New Roman" w:cs="Times New Roman" w:eastAsia="Times New Roman"/>
          <w:color w:val="000000"/>
          <w:spacing w:val="0"/>
          <w:position w:val="0"/>
          <w:sz w:val="22"/>
          <w:shd w:fill="auto" w:val="clear"/>
        </w:rPr>
        <w:t xml:space="preserve">10</w:t>
      </w:r>
      <w:r>
        <w:rPr>
          <w:rFonts w:ascii="Times New Roman" w:hAnsi="Times New Roman" w:cs="Times New Roman" w:eastAsia="Times New Roman"/>
          <w:color w:val="000000"/>
          <w:spacing w:val="0"/>
          <w:position w:val="0"/>
          <w:sz w:val="22"/>
          <w:shd w:fill="auto" w:val="clear"/>
        </w:rPr>
        <w:t xml:space="preserve">“ (dále jen „pravidla soutěže“), která jsou nedílnou součástí této smlouvy a jsou zároveň:</w:t>
      </w:r>
    </w:p>
    <w:p>
      <w:pPr>
        <w:numPr>
          <w:ilvl w:val="0"/>
          <w:numId w:val="24"/>
        </w:numPr>
        <w:tabs>
          <w:tab w:val="left" w:pos="567" w:leader="none"/>
          <w:tab w:val="left" w:pos="851" w:leader="none"/>
        </w:tabs>
        <w:suppressAutoHyphens w:val="true"/>
        <w:spacing w:before="120" w:after="0" w:line="240"/>
        <w:ind w:right="0" w:left="567"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uve</w:t>
      </w:r>
      <w:r>
        <w:rPr>
          <w:rFonts w:ascii="Times New Roman" w:hAnsi="Times New Roman" w:cs="Times New Roman" w:eastAsia="Times New Roman"/>
          <w:color w:val="000000"/>
          <w:spacing w:val="0"/>
          <w:position w:val="0"/>
          <w:sz w:val="22"/>
          <w:shd w:fill="auto" w:val="clear"/>
        </w:rPr>
        <w:t xml:space="preserve">řejněna na webových stránkách poskytovatele: </w:t>
      </w:r>
      <w:hyperlink xmlns:r="http://schemas.openxmlformats.org/officeDocument/2006/relationships" r:id="docRId0">
        <w:r>
          <w:rPr>
            <w:rFonts w:ascii="Times New Roman" w:hAnsi="Times New Roman" w:cs="Times New Roman" w:eastAsia="Times New Roman"/>
            <w:color w:val="000000"/>
            <w:spacing w:val="0"/>
            <w:position w:val="0"/>
            <w:sz w:val="22"/>
            <w:u w:val="single"/>
            <w:shd w:fill="auto" w:val="clear"/>
          </w:rPr>
          <w:t xml:space="preserve">www.praha</w:t>
        </w:r>
        <w:r>
          <w:rPr>
            <w:rFonts w:ascii="Times New Roman" w:hAnsi="Times New Roman" w:cs="Times New Roman" w:eastAsia="Times New Roman"/>
            <w:color w:val="000000"/>
            <w:spacing w:val="0"/>
            <w:position w:val="0"/>
            <w:sz w:val="22"/>
            <w:u w:val="single"/>
            <w:shd w:fill="auto" w:val="clear"/>
          </w:rPr>
          <w:t xml:space="preserve">10</w:t>
        </w:r>
        <w:r>
          <w:rPr>
            <w:rFonts w:ascii="Times New Roman" w:hAnsi="Times New Roman" w:cs="Times New Roman" w:eastAsia="Times New Roman"/>
            <w:color w:val="000000"/>
            <w:spacing w:val="0"/>
            <w:position w:val="0"/>
            <w:sz w:val="22"/>
            <w:u w:val="single"/>
            <w:shd w:fill="auto" w:val="clear"/>
          </w:rPr>
          <w:t xml:space="preserve">.cz/zasobnik-projektu</w:t>
        </w:r>
      </w:hyperlink>
      <w:r>
        <w:rPr>
          <w:rFonts w:ascii="Times New Roman" w:hAnsi="Times New Roman" w:cs="Times New Roman" w:eastAsia="Times New Roman"/>
          <w:color w:val="000000"/>
          <w:spacing w:val="0"/>
          <w:position w:val="0"/>
          <w:sz w:val="22"/>
          <w:shd w:fill="auto" w:val="clear"/>
        </w:rPr>
        <w:t xml:space="preserve">,</w:t>
      </w:r>
    </w:p>
    <w:p>
      <w:pPr>
        <w:numPr>
          <w:ilvl w:val="0"/>
          <w:numId w:val="24"/>
        </w:numPr>
        <w:tabs>
          <w:tab w:val="left" w:pos="567" w:leader="none"/>
          <w:tab w:val="left" w:pos="851" w:leader="none"/>
        </w:tabs>
        <w:suppressAutoHyphens w:val="true"/>
        <w:spacing w:before="120" w:after="0" w:line="240"/>
        <w:ind w:right="0" w:left="567"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ve</w:t>
      </w:r>
      <w:r>
        <w:rPr>
          <w:rFonts w:ascii="Times New Roman" w:hAnsi="Times New Roman" w:cs="Times New Roman" w:eastAsia="Times New Roman"/>
          <w:color w:val="000000"/>
          <w:spacing w:val="0"/>
          <w:position w:val="0"/>
          <w:sz w:val="22"/>
          <w:shd w:fill="auto" w:val="clear"/>
        </w:rPr>
        <w:t xml:space="preserve">řejně k dispozici jak obyvatelům MČ Praha </w:t>
      </w:r>
      <w:r>
        <w:rPr>
          <w:rFonts w:ascii="Times New Roman" w:hAnsi="Times New Roman" w:cs="Times New Roman" w:eastAsia="Times New Roman"/>
          <w:color w:val="000000"/>
          <w:spacing w:val="0"/>
          <w:position w:val="0"/>
          <w:sz w:val="22"/>
          <w:shd w:fill="auto" w:val="clear"/>
        </w:rPr>
        <w:t xml:space="preserve">10</w:t>
      </w:r>
      <w:r>
        <w:rPr>
          <w:rFonts w:ascii="Times New Roman" w:hAnsi="Times New Roman" w:cs="Times New Roman" w:eastAsia="Times New Roman"/>
          <w:color w:val="000000"/>
          <w:spacing w:val="0"/>
          <w:position w:val="0"/>
          <w:sz w:val="22"/>
          <w:shd w:fill="auto" w:val="clear"/>
        </w:rPr>
        <w:t xml:space="preserve">, tak ostatní široké veřejnosti,</w:t>
      </w:r>
    </w:p>
    <w:p>
      <w:pPr>
        <w:suppressAutoHyphens w:val="true"/>
        <w:spacing w:before="0" w:after="0" w:line="240"/>
        <w:ind w:right="0" w:left="567"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 závazná pro každého zájemce o dotaci i pro p</w:t>
      </w:r>
      <w:r>
        <w:rPr>
          <w:rFonts w:ascii="Times New Roman" w:hAnsi="Times New Roman" w:cs="Times New Roman" w:eastAsia="Times New Roman"/>
          <w:color w:val="000000"/>
          <w:spacing w:val="0"/>
          <w:position w:val="0"/>
          <w:sz w:val="22"/>
          <w:shd w:fill="auto" w:val="clear"/>
        </w:rPr>
        <w:t xml:space="preserve">říjemce dotace.</w:t>
      </w:r>
    </w:p>
    <w:p>
      <w:pPr>
        <w:numPr>
          <w:ilvl w:val="0"/>
          <w:numId w:val="27"/>
        </w:numPr>
        <w:tabs>
          <w:tab w:val="left" w:pos="0" w:leader="none"/>
        </w:tabs>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Dotace je poskytována jako ú</w:t>
      </w:r>
      <w:r>
        <w:rPr>
          <w:rFonts w:ascii="Times New Roman" w:hAnsi="Times New Roman" w:cs="Times New Roman" w:eastAsia="Times New Roman"/>
          <w:color w:val="000000"/>
          <w:spacing w:val="0"/>
          <w:position w:val="0"/>
          <w:sz w:val="22"/>
          <w:shd w:fill="auto" w:val="clear"/>
        </w:rPr>
        <w:t xml:space="preserve">čelový prostředek a nesmí z ní být realizován zisk. Proto ji lze použít: </w:t>
      </w:r>
    </w:p>
    <w:p>
      <w:pPr>
        <w:suppressAutoHyphens w:val="true"/>
        <w:spacing w:before="0" w:after="0" w:line="240"/>
        <w:ind w:right="0" w:left="851"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 výhradn</w:t>
      </w:r>
      <w:r>
        <w:rPr>
          <w:rFonts w:ascii="Times New Roman" w:hAnsi="Times New Roman" w:cs="Times New Roman" w:eastAsia="Times New Roman"/>
          <w:color w:val="000000"/>
          <w:spacing w:val="0"/>
          <w:position w:val="0"/>
          <w:sz w:val="22"/>
          <w:shd w:fill="auto" w:val="clear"/>
        </w:rPr>
        <w:t xml:space="preserve">ě na úhradu nákladů spojených s realizací projektu specifikovaného v článku I. odst. </w:t>
      </w: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této smlouvy,</w:t>
      </w:r>
    </w:p>
    <w:p>
      <w:pPr>
        <w:suppressAutoHyphens w:val="true"/>
        <w:spacing w:before="0" w:after="0" w:line="240"/>
        <w:ind w:right="0" w:left="851"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 v souladu s platnými obecn</w:t>
      </w:r>
      <w:r>
        <w:rPr>
          <w:rFonts w:ascii="Times New Roman" w:hAnsi="Times New Roman" w:cs="Times New Roman" w:eastAsia="Times New Roman"/>
          <w:color w:val="000000"/>
          <w:spacing w:val="0"/>
          <w:position w:val="0"/>
          <w:sz w:val="22"/>
          <w:shd w:fill="auto" w:val="clear"/>
        </w:rPr>
        <w:t xml:space="preserve">ě závaznými právními předpisy,</w:t>
      </w:r>
    </w:p>
    <w:p>
      <w:pPr>
        <w:suppressAutoHyphens w:val="true"/>
        <w:spacing w:before="0" w:after="0" w:line="240"/>
        <w:ind w:right="0" w:left="851" w:hanging="284"/>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 v celkovém rozsahu uvedeném v rozpo</w:t>
      </w:r>
      <w:r>
        <w:rPr>
          <w:rFonts w:ascii="Times New Roman" w:hAnsi="Times New Roman" w:cs="Times New Roman" w:eastAsia="Times New Roman"/>
          <w:color w:val="000000"/>
          <w:spacing w:val="0"/>
          <w:position w:val="0"/>
          <w:sz w:val="22"/>
          <w:shd w:fill="auto" w:val="clear"/>
        </w:rPr>
        <w:t xml:space="preserve">čtu, který je součástí navrhovaného a realizovaného projektu.</w:t>
      </w:r>
    </w:p>
    <w:p>
      <w:pPr>
        <w:numPr>
          <w:ilvl w:val="0"/>
          <w:numId w:val="29"/>
        </w:numPr>
        <w:tabs>
          <w:tab w:val="left" w:pos="0" w:leader="none"/>
        </w:tabs>
        <w:suppressAutoHyphens w:val="true"/>
        <w:spacing w:before="12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w:t>
      </w:r>
      <w:r>
        <w:rPr>
          <w:rFonts w:ascii="Times New Roman" w:hAnsi="Times New Roman" w:cs="Times New Roman" w:eastAsia="Times New Roman"/>
          <w:color w:val="000000"/>
          <w:spacing w:val="0"/>
          <w:position w:val="0"/>
          <w:sz w:val="22"/>
          <w:shd w:fill="auto" w:val="clear"/>
        </w:rPr>
        <w:t xml:space="preserve">říjemce dotace nesmí z této podpory  financovat jiné právnické či fyzické osoby s výjimkou těch, které poskytují výkony a služby spojené s realizací schváleného projektu.</w:t>
      </w:r>
    </w:p>
    <w:p>
      <w:pPr>
        <w:numPr>
          <w:ilvl w:val="0"/>
          <w:numId w:val="29"/>
        </w:numPr>
        <w:tabs>
          <w:tab w:val="left" w:pos="0" w:leader="none"/>
        </w:tabs>
        <w:suppressAutoHyphens w:val="true"/>
        <w:spacing w:before="12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Poskytovatel vyplatí dotaci jen do výše náklad</w:t>
      </w:r>
      <w:r>
        <w:rPr>
          <w:rFonts w:ascii="Times New Roman" w:hAnsi="Times New Roman" w:cs="Times New Roman" w:eastAsia="Times New Roman"/>
          <w:color w:val="000000"/>
          <w:spacing w:val="0"/>
          <w:position w:val="0"/>
          <w:sz w:val="22"/>
          <w:shd w:fill="auto" w:val="clear"/>
        </w:rPr>
        <w:t xml:space="preserve">ů vynaložených v souladu se schváleným projektem.</w:t>
      </w:r>
    </w:p>
    <w:p>
      <w:pPr>
        <w:numPr>
          <w:ilvl w:val="0"/>
          <w:numId w:val="29"/>
        </w:numPr>
        <w:tabs>
          <w:tab w:val="left" w:pos="0" w:leader="none"/>
        </w:tabs>
        <w:suppressAutoHyphens w:val="true"/>
        <w:spacing w:before="12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 dotace nelze hradit náklady uvedené v </w:t>
      </w:r>
      <w:r>
        <w:rPr>
          <w:rFonts w:ascii="Times New Roman" w:hAnsi="Times New Roman" w:cs="Times New Roman" w:eastAsia="Times New Roman"/>
          <w:color w:val="000000"/>
          <w:spacing w:val="0"/>
          <w:position w:val="0"/>
          <w:sz w:val="22"/>
          <w:shd w:fill="auto" w:val="clear"/>
        </w:rPr>
        <w:t xml:space="preserve">článku </w:t>
      </w:r>
      <w:r>
        <w:rPr>
          <w:rFonts w:ascii="Times New Roman" w:hAnsi="Times New Roman" w:cs="Times New Roman" w:eastAsia="Times New Roman"/>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 odst. </w:t>
      </w: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a </w:t>
      </w: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pravidel soutěže (zejména nákup alkoholu, tabáku, tabákových výrobků, omamných látek a psychotropních látek), tzv. neuznatelné náklady.</w:t>
      </w:r>
    </w:p>
    <w:p>
      <w:pPr>
        <w:numPr>
          <w:ilvl w:val="0"/>
          <w:numId w:val="29"/>
        </w:numPr>
        <w:tabs>
          <w:tab w:val="left" w:pos="0" w:leader="none"/>
        </w:tabs>
        <w:suppressAutoHyphens w:val="true"/>
        <w:spacing w:before="12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Náklady, pop</w:t>
      </w:r>
      <w:r>
        <w:rPr>
          <w:rFonts w:ascii="Times New Roman" w:hAnsi="Times New Roman" w:cs="Times New Roman" w:eastAsia="Times New Roman"/>
          <w:color w:val="000000"/>
          <w:spacing w:val="0"/>
          <w:position w:val="0"/>
          <w:sz w:val="22"/>
          <w:shd w:fill="auto" w:val="clear"/>
        </w:rPr>
        <w:t xml:space="preserve">ř. jejich část, které příjemce vynaloží v rozporu se schváleným projektem, pravidly soutěže, nebo touto smlouvou, nemohou být součástí poskytnuté dotace a poskytovatel na ně nebude brát zřetel. </w:t>
      </w:r>
    </w:p>
    <w:p>
      <w:pPr>
        <w:numPr>
          <w:ilvl w:val="0"/>
          <w:numId w:val="29"/>
        </w:numPr>
        <w:tabs>
          <w:tab w:val="left" w:pos="0" w:leader="none"/>
        </w:tabs>
        <w:suppressAutoHyphens w:val="true"/>
        <w:spacing w:before="12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Vyú</w:t>
      </w:r>
      <w:r>
        <w:rPr>
          <w:rFonts w:ascii="Times New Roman" w:hAnsi="Times New Roman" w:cs="Times New Roman" w:eastAsia="Times New Roman"/>
          <w:color w:val="000000"/>
          <w:spacing w:val="0"/>
          <w:position w:val="0"/>
          <w:sz w:val="22"/>
          <w:shd w:fill="auto" w:val="clear"/>
        </w:rPr>
        <w:t xml:space="preserve">čtování projektu musí být provedeno v systému Grantys ve formuláři vyúčtování včetně všech povinných náležitostí a příloh.</w:t>
      </w:r>
    </w:p>
    <w:p>
      <w:pPr>
        <w:numPr>
          <w:ilvl w:val="0"/>
          <w:numId w:val="29"/>
        </w:numPr>
        <w:tabs>
          <w:tab w:val="left" w:pos="0" w:leader="none"/>
        </w:tabs>
        <w:suppressAutoHyphens w:val="true"/>
        <w:spacing w:before="12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Řádné vyúčtování projektu musí příjemce předložit poskytovateli nejpozději do </w:t>
      </w:r>
      <w:r>
        <w:rPr>
          <w:rFonts w:ascii="Times New Roman" w:hAnsi="Times New Roman" w:cs="Times New Roman" w:eastAsia="Times New Roman"/>
          <w:color w:val="000000"/>
          <w:spacing w:val="0"/>
          <w:position w:val="0"/>
          <w:sz w:val="22"/>
          <w:shd w:fill="auto" w:val="clear"/>
        </w:rPr>
        <w:br/>
      </w:r>
      <w:r>
        <w:rPr>
          <w:rFonts w:ascii="Times New Roman" w:hAnsi="Times New Roman" w:cs="Times New Roman" w:eastAsia="Times New Roman"/>
          <w:color w:val="000000"/>
          <w:spacing w:val="0"/>
          <w:position w:val="0"/>
          <w:sz w:val="22"/>
          <w:shd w:fill="auto" w:val="clear"/>
        </w:rPr>
        <w:t xml:space="preserve">30 </w:t>
      </w:r>
      <w:r>
        <w:rPr>
          <w:rFonts w:ascii="Times New Roman" w:hAnsi="Times New Roman" w:cs="Times New Roman" w:eastAsia="Times New Roman"/>
          <w:color w:val="000000"/>
          <w:spacing w:val="0"/>
          <w:position w:val="0"/>
          <w:sz w:val="22"/>
          <w:shd w:fill="auto" w:val="clear"/>
        </w:rPr>
        <w:t xml:space="preserve">kalendá</w:t>
      </w:r>
      <w:r>
        <w:rPr>
          <w:rFonts w:ascii="Times New Roman" w:hAnsi="Times New Roman" w:cs="Times New Roman" w:eastAsia="Times New Roman"/>
          <w:color w:val="000000"/>
          <w:spacing w:val="0"/>
          <w:position w:val="0"/>
          <w:sz w:val="22"/>
          <w:shd w:fill="auto" w:val="clear"/>
        </w:rPr>
        <w:t xml:space="preserve">řních dnů po skončení projektu, nejpozději však do </w:t>
      </w:r>
      <w:r>
        <w:rPr>
          <w:rFonts w:ascii="Times New Roman" w:hAnsi="Times New Roman" w:cs="Times New Roman" w:eastAsia="Times New Roman"/>
          <w:color w:val="000000"/>
          <w:spacing w:val="0"/>
          <w:position w:val="0"/>
          <w:sz w:val="22"/>
          <w:shd w:fill="auto" w:val="clear"/>
        </w:rPr>
        <w:t xml:space="preserve">30</w:t>
      </w:r>
      <w:r>
        <w:rPr>
          <w:rFonts w:ascii="Times New Roman" w:hAnsi="Times New Roman" w:cs="Times New Roman" w:eastAsia="Times New Roman"/>
          <w:color w:val="000000"/>
          <w:spacing w:val="0"/>
          <w:position w:val="0"/>
          <w:sz w:val="22"/>
          <w:shd w:fill="auto" w:val="clear"/>
        </w:rPr>
        <w:t xml:space="preserve">. listopadu </w:t>
      </w:r>
      <w:r>
        <w:rPr>
          <w:rFonts w:ascii="Times New Roman" w:hAnsi="Times New Roman" w:cs="Times New Roman" w:eastAsia="Times New Roman"/>
          <w:color w:val="000000"/>
          <w:spacing w:val="0"/>
          <w:position w:val="0"/>
          <w:sz w:val="22"/>
          <w:shd w:fill="auto" w:val="clear"/>
        </w:rPr>
        <w:t xml:space="preserve">2020</w:t>
      </w:r>
      <w:r>
        <w:rPr>
          <w:rFonts w:ascii="Times New Roman" w:hAnsi="Times New Roman" w:cs="Times New Roman" w:eastAsia="Times New Roman"/>
          <w:color w:val="000000"/>
          <w:spacing w:val="0"/>
          <w:position w:val="0"/>
          <w:sz w:val="22"/>
          <w:shd w:fill="auto" w:val="clear"/>
        </w:rPr>
        <w:t xml:space="preserve">. V případě nedodržení tohoto termínu ztratí příjemce nárok na vyplacení dotace.</w:t>
      </w:r>
    </w:p>
    <w:p>
      <w:pPr>
        <w:numPr>
          <w:ilvl w:val="0"/>
          <w:numId w:val="29"/>
        </w:numPr>
        <w:tabs>
          <w:tab w:val="left" w:pos="0" w:leader="none"/>
        </w:tabs>
        <w:suppressAutoHyphens w:val="true"/>
        <w:spacing w:before="12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Vyú</w:t>
      </w:r>
      <w:r>
        <w:rPr>
          <w:rFonts w:ascii="Times New Roman" w:hAnsi="Times New Roman" w:cs="Times New Roman" w:eastAsia="Times New Roman"/>
          <w:color w:val="000000"/>
          <w:spacing w:val="0"/>
          <w:position w:val="0"/>
          <w:sz w:val="22"/>
          <w:shd w:fill="auto" w:val="clear"/>
        </w:rPr>
        <w:t xml:space="preserve">čtování dotace se řídí Metodickým postupem pro vyúčtování dotace v rámci soutěže „Zásobník projektů – partnerství pro Prahu </w:t>
      </w:r>
      <w:r>
        <w:rPr>
          <w:rFonts w:ascii="Times New Roman" w:hAnsi="Times New Roman" w:cs="Times New Roman" w:eastAsia="Times New Roman"/>
          <w:color w:val="000000"/>
          <w:spacing w:val="0"/>
          <w:position w:val="0"/>
          <w:sz w:val="22"/>
          <w:shd w:fill="auto" w:val="clear"/>
        </w:rPr>
        <w:t xml:space="preserve">10</w:t>
      </w:r>
      <w:r>
        <w:rPr>
          <w:rFonts w:ascii="Times New Roman" w:hAnsi="Times New Roman" w:cs="Times New Roman" w:eastAsia="Times New Roman"/>
          <w:color w:val="000000"/>
          <w:spacing w:val="0"/>
          <w:position w:val="0"/>
          <w:sz w:val="22"/>
          <w:shd w:fill="auto" w:val="clear"/>
        </w:rPr>
        <w:t xml:space="preserve">“, který je uveřejněn na webových stránkách poskytovatele: </w:t>
      </w:r>
      <w:hyperlink xmlns:r="http://schemas.openxmlformats.org/officeDocument/2006/relationships" r:id="docRId1">
        <w:r>
          <w:rPr>
            <w:rFonts w:ascii="Times New Roman" w:hAnsi="Times New Roman" w:cs="Times New Roman" w:eastAsia="Times New Roman"/>
            <w:color w:val="000000"/>
            <w:spacing w:val="0"/>
            <w:position w:val="0"/>
            <w:sz w:val="22"/>
            <w:u w:val="single"/>
            <w:shd w:fill="auto" w:val="clear"/>
          </w:rPr>
          <w:t xml:space="preserve">www.praha</w:t>
        </w:r>
        <w:r>
          <w:rPr>
            <w:rFonts w:ascii="Times New Roman" w:hAnsi="Times New Roman" w:cs="Times New Roman" w:eastAsia="Times New Roman"/>
            <w:color w:val="000000"/>
            <w:spacing w:val="0"/>
            <w:position w:val="0"/>
            <w:sz w:val="22"/>
            <w:u w:val="single"/>
            <w:shd w:fill="auto" w:val="clear"/>
          </w:rPr>
          <w:t xml:space="preserve">10</w:t>
        </w:r>
        <w:r>
          <w:rPr>
            <w:rFonts w:ascii="Times New Roman" w:hAnsi="Times New Roman" w:cs="Times New Roman" w:eastAsia="Times New Roman"/>
            <w:color w:val="000000"/>
            <w:spacing w:val="0"/>
            <w:position w:val="0"/>
            <w:sz w:val="22"/>
            <w:u w:val="single"/>
            <w:shd w:fill="auto" w:val="clear"/>
          </w:rPr>
          <w:t xml:space="preserve">.cz/zasobnik-</w:t>
        </w:r>
      </w:hyperlink>
      <w:r>
        <w:rPr>
          <w:rFonts w:ascii="Times New Roman" w:hAnsi="Times New Roman" w:cs="Times New Roman" w:eastAsia="Times New Roman"/>
          <w:color w:val="000000"/>
          <w:spacing w:val="0"/>
          <w:position w:val="0"/>
          <w:sz w:val="22"/>
          <w:shd w:fill="auto" w:val="clear"/>
        </w:rPr>
        <w:t xml:space="preserve">projektu. </w:t>
      </w:r>
    </w:p>
    <w:p>
      <w:pPr>
        <w:suppressAutoHyphens w:val="true"/>
        <w:spacing w:before="0" w:after="0" w:line="240"/>
        <w:ind w:right="0" w:left="567" w:hanging="567"/>
        <w:jc w:val="both"/>
        <w:rPr>
          <w:rFonts w:ascii="Times New Roman" w:hAnsi="Times New Roman" w:cs="Times New Roman" w:eastAsia="Times New Roman"/>
          <w:strike w:val="true"/>
          <w:color w:val="000000"/>
          <w:spacing w:val="0"/>
          <w:position w:val="0"/>
          <w:sz w:val="24"/>
          <w:shd w:fill="auto" w:val="clear"/>
        </w:rPr>
      </w:pPr>
    </w:p>
    <w:p>
      <w:pPr>
        <w:suppressAutoHyphens w:val="true"/>
        <w:spacing w:before="0" w:after="0" w:line="240"/>
        <w:ind w:right="0" w:left="567" w:hanging="567"/>
        <w:jc w:val="both"/>
        <w:rPr>
          <w:rFonts w:ascii="Times New Roman" w:hAnsi="Times New Roman" w:cs="Times New Roman" w:eastAsia="Times New Roman"/>
          <w:strike w:val="true"/>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Článek IV.</w:t>
      </w:r>
    </w:p>
    <w:p>
      <w:pPr>
        <w:suppressAutoHyphens w:val="true"/>
        <w:spacing w:before="0" w:after="0" w:line="240"/>
        <w:ind w:right="0" w:left="567" w:hanging="567"/>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Další povinnosti p</w:t>
      </w:r>
      <w:r>
        <w:rPr>
          <w:rFonts w:ascii="Times New Roman" w:hAnsi="Times New Roman" w:cs="Times New Roman" w:eastAsia="Times New Roman"/>
          <w:color w:val="000000"/>
          <w:spacing w:val="0"/>
          <w:position w:val="0"/>
          <w:sz w:val="24"/>
          <w:shd w:fill="auto" w:val="clear"/>
        </w:rPr>
        <w:t xml:space="preserve">říjemce</w:t>
      </w:r>
    </w:p>
    <w:p>
      <w:pPr>
        <w:suppressAutoHyphens w:val="true"/>
        <w:spacing w:before="0" w:after="0" w:line="240"/>
        <w:ind w:right="0" w:left="567" w:hanging="567"/>
        <w:jc w:val="center"/>
        <w:rPr>
          <w:rFonts w:ascii="Times New Roman" w:hAnsi="Times New Roman" w:cs="Times New Roman" w:eastAsia="Times New Roman"/>
          <w:color w:val="000000"/>
          <w:spacing w:val="0"/>
          <w:position w:val="0"/>
          <w:sz w:val="24"/>
          <w:shd w:fill="auto" w:val="clear"/>
        </w:rPr>
      </w:pPr>
    </w:p>
    <w:p>
      <w:pPr>
        <w:numPr>
          <w:ilvl w:val="0"/>
          <w:numId w:val="35"/>
        </w:numPr>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Evidenci náklad</w:t>
      </w:r>
      <w:r>
        <w:rPr>
          <w:rFonts w:ascii="Times New Roman" w:hAnsi="Times New Roman" w:cs="Times New Roman" w:eastAsia="Times New Roman"/>
          <w:color w:val="000000"/>
          <w:spacing w:val="0"/>
          <w:position w:val="0"/>
          <w:sz w:val="22"/>
          <w:shd w:fill="auto" w:val="clear"/>
        </w:rPr>
        <w:t xml:space="preserve">ů určených na realizaci oceněného projektu, která bude podkladem pro vyplacení dotace, je příjemce povinen vést odděleně od svých ostatních účetních dokladů. Právnická osoba je povinna vést čerpání nákladů, které budou podkladem pro vyúčtování realizace oceněného projektu, odděleně v účetní evidenci v souladu se zákonem </w:t>
      </w:r>
      <w:r>
        <w:rPr>
          <w:rFonts w:ascii="Times New Roman" w:hAnsi="Times New Roman" w:cs="Times New Roman" w:eastAsia="Times New Roman"/>
          <w:color w:val="000000"/>
          <w:spacing w:val="0"/>
          <w:position w:val="0"/>
          <w:sz w:val="22"/>
          <w:shd w:fill="auto" w:val="clear"/>
        </w:rPr>
        <w:t xml:space="preserve">č</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563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1991 </w:t>
      </w:r>
      <w:r>
        <w:rPr>
          <w:rFonts w:ascii="Times New Roman" w:hAnsi="Times New Roman" w:cs="Times New Roman" w:eastAsia="Times New Roman"/>
          <w:color w:val="000000"/>
          <w:spacing w:val="0"/>
          <w:position w:val="0"/>
          <w:sz w:val="22"/>
          <w:shd w:fill="auto" w:val="clear"/>
        </w:rPr>
        <w:t xml:space="preserve">Sb., o účetnictví, ve znění pozdějších </w:t>
      </w:r>
      <w:r>
        <w:rPr>
          <w:rFonts w:ascii="Times New Roman" w:hAnsi="Times New Roman" w:cs="Times New Roman" w:eastAsia="Times New Roman"/>
          <w:color w:val="000000"/>
          <w:spacing w:val="0"/>
          <w:position w:val="0"/>
          <w:sz w:val="22"/>
          <w:shd w:fill="auto" w:val="clear"/>
        </w:rPr>
        <w:t xml:space="preserve">předpisů</w:t>
      </w:r>
      <w:r>
        <w:rPr>
          <w:rFonts w:ascii="Times New Roman" w:hAnsi="Times New Roman" w:cs="Times New Roman" w:eastAsia="Times New Roman"/>
          <w:color w:val="000000"/>
          <w:spacing w:val="0"/>
          <w:position w:val="0"/>
          <w:sz w:val="22"/>
          <w:shd w:fill="auto" w:val="clear"/>
        </w:rPr>
        <w:t xml:space="preserve">.</w:t>
      </w:r>
    </w:p>
    <w:p>
      <w:pPr>
        <w:numPr>
          <w:ilvl w:val="0"/>
          <w:numId w:val="35"/>
        </w:numPr>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Využití dotace podléhá ve</w:t>
      </w:r>
      <w:r>
        <w:rPr>
          <w:rFonts w:ascii="Times New Roman" w:hAnsi="Times New Roman" w:cs="Times New Roman" w:eastAsia="Times New Roman"/>
          <w:color w:val="000000"/>
          <w:spacing w:val="0"/>
          <w:position w:val="0"/>
          <w:sz w:val="22"/>
          <w:shd w:fill="auto" w:val="clear"/>
        </w:rPr>
        <w:t xml:space="preserve">řejnosprávní kontrole, kterou z důvodu, že je poskytována z veřejných financí, provádějí pověření zaměstnanci Úřadu MČ Praha </w:t>
      </w: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v souladu se zákonem č. </w:t>
      </w:r>
      <w:r>
        <w:rPr>
          <w:rFonts w:ascii="Times New Roman" w:hAnsi="Times New Roman" w:cs="Times New Roman" w:eastAsia="Times New Roman"/>
          <w:color w:val="000000"/>
          <w:spacing w:val="0"/>
          <w:position w:val="0"/>
          <w:sz w:val="22"/>
          <w:shd w:fill="auto" w:val="clear"/>
        </w:rPr>
        <w:t xml:space="preserve">320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2001 </w:t>
      </w:r>
      <w:r>
        <w:rPr>
          <w:rFonts w:ascii="Times New Roman" w:hAnsi="Times New Roman" w:cs="Times New Roman" w:eastAsia="Times New Roman"/>
          <w:color w:val="000000"/>
          <w:spacing w:val="0"/>
          <w:position w:val="0"/>
          <w:sz w:val="22"/>
          <w:shd w:fill="auto" w:val="clear"/>
        </w:rPr>
        <w:t xml:space="preserve">Sb., o finanční kontrole, v platném znění a se zákonem č. </w:t>
      </w:r>
      <w:r>
        <w:rPr>
          <w:rFonts w:ascii="Times New Roman" w:hAnsi="Times New Roman" w:cs="Times New Roman" w:eastAsia="Times New Roman"/>
          <w:color w:val="000000"/>
          <w:spacing w:val="0"/>
          <w:position w:val="0"/>
          <w:sz w:val="22"/>
          <w:shd w:fill="auto" w:val="clear"/>
        </w:rPr>
        <w:t xml:space="preserve">420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2004 </w:t>
      </w:r>
      <w:r>
        <w:rPr>
          <w:rFonts w:ascii="Times New Roman" w:hAnsi="Times New Roman" w:cs="Times New Roman" w:eastAsia="Times New Roman"/>
          <w:color w:val="000000"/>
          <w:spacing w:val="0"/>
          <w:position w:val="0"/>
          <w:sz w:val="22"/>
          <w:shd w:fill="auto" w:val="clear"/>
        </w:rPr>
        <w:t xml:space="preserve">Sb., o přezkoumávání hospodaření územních samosprávných celků a dobrovolných svazků obcí, v platném znění.</w:t>
      </w:r>
    </w:p>
    <w:p>
      <w:pPr>
        <w:numPr>
          <w:ilvl w:val="0"/>
          <w:numId w:val="35"/>
        </w:numPr>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w:t>
      </w:r>
      <w:r>
        <w:rPr>
          <w:rFonts w:ascii="Times New Roman" w:hAnsi="Times New Roman" w:cs="Times New Roman" w:eastAsia="Times New Roman"/>
          <w:color w:val="000000"/>
          <w:spacing w:val="0"/>
          <w:position w:val="0"/>
          <w:sz w:val="22"/>
          <w:shd w:fill="auto" w:val="clear"/>
        </w:rPr>
        <w:t xml:space="preserve">říjemce - právnická osoba, je povinen umožnit poskytovateli a jím pověřeným zaměstnancům Úřadu MČ Praha </w:t>
      </w: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provedení veřejnosprávní kontroly čerpání poskytnuté dotace, poskytnout jim veškerou potřebnou dokumentaci, včetně účetních, finančních a statistických výkazů, hlášení a zpráv, a to za dobu </w:t>
      </w: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let, po kterou je příjemce povinen dle § </w:t>
      </w:r>
      <w:r>
        <w:rPr>
          <w:rFonts w:ascii="Times New Roman" w:hAnsi="Times New Roman" w:cs="Times New Roman" w:eastAsia="Times New Roman"/>
          <w:color w:val="000000"/>
          <w:spacing w:val="0"/>
          <w:position w:val="0"/>
          <w:sz w:val="22"/>
          <w:shd w:fill="auto" w:val="clear"/>
        </w:rPr>
        <w:t xml:space="preserve">27 </w:t>
      </w:r>
      <w:r>
        <w:rPr>
          <w:rFonts w:ascii="Times New Roman" w:hAnsi="Times New Roman" w:cs="Times New Roman" w:eastAsia="Times New Roman"/>
          <w:color w:val="000000"/>
          <w:spacing w:val="0"/>
          <w:position w:val="0"/>
          <w:sz w:val="22"/>
          <w:shd w:fill="auto" w:val="clear"/>
        </w:rPr>
        <w:t xml:space="preserve">odst. </w:t>
      </w: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zákona č. </w:t>
      </w:r>
      <w:r>
        <w:rPr>
          <w:rFonts w:ascii="Times New Roman" w:hAnsi="Times New Roman" w:cs="Times New Roman" w:eastAsia="Times New Roman"/>
          <w:color w:val="000000"/>
          <w:spacing w:val="0"/>
          <w:position w:val="0"/>
          <w:sz w:val="22"/>
          <w:shd w:fill="auto" w:val="clear"/>
        </w:rPr>
        <w:t xml:space="preserve">235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2004 </w:t>
      </w:r>
      <w:r>
        <w:rPr>
          <w:rFonts w:ascii="Times New Roman" w:hAnsi="Times New Roman" w:cs="Times New Roman" w:eastAsia="Times New Roman"/>
          <w:color w:val="000000"/>
          <w:spacing w:val="0"/>
          <w:position w:val="0"/>
          <w:sz w:val="22"/>
          <w:shd w:fill="auto" w:val="clear"/>
        </w:rPr>
        <w:t xml:space="preserve">Sb., o DPH, v platném znění, uchovávat účetní záznamy a účetní doklady.</w:t>
      </w:r>
    </w:p>
    <w:p>
      <w:pPr>
        <w:numPr>
          <w:ilvl w:val="0"/>
          <w:numId w:val="35"/>
        </w:numPr>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w:t>
      </w:r>
      <w:r>
        <w:rPr>
          <w:rFonts w:ascii="Times New Roman" w:hAnsi="Times New Roman" w:cs="Times New Roman" w:eastAsia="Times New Roman"/>
          <w:color w:val="000000"/>
          <w:spacing w:val="0"/>
          <w:position w:val="0"/>
          <w:sz w:val="22"/>
          <w:shd w:fill="auto" w:val="clear"/>
        </w:rPr>
        <w:t xml:space="preserve">říjemce - fyzická osoba, který nevede firemní účetnictví, je povinen postupovat analogicky podle ustanovení odstavce </w:t>
      </w: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výše. </w:t>
      </w:r>
    </w:p>
    <w:p>
      <w:pPr>
        <w:numPr>
          <w:ilvl w:val="0"/>
          <w:numId w:val="35"/>
        </w:numPr>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w:t>
      </w:r>
      <w:r>
        <w:rPr>
          <w:rFonts w:ascii="Times New Roman" w:hAnsi="Times New Roman" w:cs="Times New Roman" w:eastAsia="Times New Roman"/>
          <w:color w:val="000000"/>
          <w:spacing w:val="0"/>
          <w:position w:val="0"/>
          <w:sz w:val="22"/>
          <w:shd w:fill="auto" w:val="clear"/>
        </w:rPr>
        <w:t xml:space="preserve">říjemce bere na vědomí a souhlasí s tím, že v rámci schváleného projektu poskytovatel proplatí pouze náklady, které příjemci vzniknou až po vyhlášení vítězů soutěže a podpisu smlouvy. Na náklady, které příjemci vznikly před vyhlášením vítězů soutěže a podpisem smlouvy, se dotace nevztahuje, nemohou být proto proplaceny, ani nesmí být zahrnuty do celkového vyúčtování. </w:t>
      </w:r>
    </w:p>
    <w:p>
      <w:pPr>
        <w:numPr>
          <w:ilvl w:val="0"/>
          <w:numId w:val="35"/>
        </w:numPr>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Je-li p</w:t>
      </w:r>
      <w:r>
        <w:rPr>
          <w:rFonts w:ascii="Times New Roman" w:hAnsi="Times New Roman" w:cs="Times New Roman" w:eastAsia="Times New Roman"/>
          <w:color w:val="000000"/>
          <w:spacing w:val="0"/>
          <w:position w:val="0"/>
          <w:sz w:val="22"/>
          <w:shd w:fill="auto" w:val="clear"/>
        </w:rPr>
        <w:t xml:space="preserve">říjemcem právnická osoba a v době účinnosti smlouvy dojde k její přeměně nebo zrušení </w:t>
      </w:r>
      <w:r>
        <w:rPr>
          <w:rFonts w:ascii="Times New Roman" w:hAnsi="Times New Roman" w:cs="Times New Roman" w:eastAsia="Times New Roman"/>
          <w:color w:val="000000"/>
          <w:spacing w:val="0"/>
          <w:position w:val="0"/>
          <w:sz w:val="22"/>
          <w:shd w:fill="auto" w:val="clear"/>
        </w:rPr>
        <w:br/>
      </w:r>
      <w:r>
        <w:rPr>
          <w:rFonts w:ascii="Times New Roman" w:hAnsi="Times New Roman" w:cs="Times New Roman" w:eastAsia="Times New Roman"/>
          <w:color w:val="000000"/>
          <w:spacing w:val="0"/>
          <w:position w:val="0"/>
          <w:sz w:val="22"/>
          <w:shd w:fill="auto" w:val="clear"/>
        </w:rPr>
        <w:t xml:space="preserve">s likvidací, je povinna oznámit neprodlen</w:t>
      </w:r>
      <w:r>
        <w:rPr>
          <w:rFonts w:ascii="Times New Roman" w:hAnsi="Times New Roman" w:cs="Times New Roman" w:eastAsia="Times New Roman"/>
          <w:color w:val="000000"/>
          <w:spacing w:val="0"/>
          <w:position w:val="0"/>
          <w:sz w:val="22"/>
          <w:shd w:fill="auto" w:val="clear"/>
        </w:rPr>
        <w:t xml:space="preserve">ě tuto skutečnost poskytovateli, přičemž práva </w:t>
      </w:r>
      <w:r>
        <w:rPr>
          <w:rFonts w:ascii="Times New Roman" w:hAnsi="Times New Roman" w:cs="Times New Roman" w:eastAsia="Times New Roman"/>
          <w:color w:val="000000"/>
          <w:spacing w:val="0"/>
          <w:position w:val="0"/>
          <w:sz w:val="22"/>
          <w:shd w:fill="auto" w:val="clear"/>
        </w:rPr>
        <w:br/>
      </w:r>
      <w:r>
        <w:rPr>
          <w:rFonts w:ascii="Times New Roman" w:hAnsi="Times New Roman" w:cs="Times New Roman" w:eastAsia="Times New Roman"/>
          <w:color w:val="000000"/>
          <w:spacing w:val="0"/>
          <w:position w:val="0"/>
          <w:sz w:val="22"/>
          <w:shd w:fill="auto" w:val="clear"/>
        </w:rPr>
        <w:t xml:space="preserve">a povinnosti z této smlouvy p</w:t>
      </w:r>
      <w:r>
        <w:rPr>
          <w:rFonts w:ascii="Times New Roman" w:hAnsi="Times New Roman" w:cs="Times New Roman" w:eastAsia="Times New Roman"/>
          <w:color w:val="000000"/>
          <w:spacing w:val="0"/>
          <w:position w:val="0"/>
          <w:sz w:val="22"/>
          <w:shd w:fill="auto" w:val="clear"/>
        </w:rPr>
        <w:t xml:space="preserve">řecházejí na </w:t>
      </w:r>
      <w:r>
        <w:rPr>
          <w:rFonts w:ascii="Times New Roman" w:hAnsi="Times New Roman" w:cs="Times New Roman" w:eastAsia="Times New Roman"/>
          <w:color w:val="000000"/>
          <w:spacing w:val="0"/>
          <w:position w:val="0"/>
          <w:sz w:val="22"/>
          <w:shd w:fill="auto" w:val="clear"/>
        </w:rPr>
        <w:t xml:space="preserve">nově </w:t>
      </w:r>
      <w:r>
        <w:rPr>
          <w:rFonts w:ascii="Times New Roman" w:hAnsi="Times New Roman" w:cs="Times New Roman" w:eastAsia="Times New Roman"/>
          <w:color w:val="000000"/>
          <w:spacing w:val="0"/>
          <w:position w:val="0"/>
          <w:sz w:val="22"/>
          <w:shd w:fill="auto" w:val="clear"/>
        </w:rPr>
        <w:t xml:space="preserve">vzniklou právnickou osobu nebo se stanou předmětem likvidace.</w:t>
      </w:r>
    </w:p>
    <w:p>
      <w:pPr>
        <w:numPr>
          <w:ilvl w:val="0"/>
          <w:numId w:val="35"/>
        </w:numPr>
        <w:suppressAutoHyphens w:val="true"/>
        <w:spacing w:before="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w:t>
      </w:r>
      <w:r>
        <w:rPr>
          <w:rFonts w:ascii="Times New Roman" w:hAnsi="Times New Roman" w:cs="Times New Roman" w:eastAsia="Times New Roman"/>
          <w:color w:val="000000"/>
          <w:spacing w:val="0"/>
          <w:position w:val="0"/>
          <w:sz w:val="22"/>
          <w:shd w:fill="auto" w:val="clear"/>
        </w:rPr>
        <w:t xml:space="preserve">říjemce je v případě odstoupení od realizace projektu povinen tuto skutečnost oznámit poskytovateli nejpozději ke dni, kdy měl být projekt realizován. Dále je příjemce povinen písemně oznámit poskytovateli každou novou skutečnost mající vliv na realizaci projektu (např. transformaci, popř. zánik příjemce), jakož i další skutečnosti (např. změnu adresy sídla nebo jiných údajů podstatných pro uzavření této smlouvy), k nimž dojde v době od podání přihlášky do soutěže do předání vyúčtování dotace, a to nejpozději do </w:t>
      </w:r>
      <w:r>
        <w:rPr>
          <w:rFonts w:ascii="Times New Roman" w:hAnsi="Times New Roman" w:cs="Times New Roman" w:eastAsia="Times New Roman"/>
          <w:color w:val="000000"/>
          <w:spacing w:val="0"/>
          <w:position w:val="0"/>
          <w:sz w:val="22"/>
          <w:shd w:fill="auto" w:val="clear"/>
        </w:rPr>
        <w:t xml:space="preserve">7 </w:t>
      </w:r>
      <w:r>
        <w:rPr>
          <w:rFonts w:ascii="Times New Roman" w:hAnsi="Times New Roman" w:cs="Times New Roman" w:eastAsia="Times New Roman"/>
          <w:color w:val="000000"/>
          <w:spacing w:val="0"/>
          <w:position w:val="0"/>
          <w:sz w:val="22"/>
          <w:shd w:fill="auto" w:val="clear"/>
        </w:rPr>
        <w:t xml:space="preserve">kalendářních </w:t>
      </w:r>
      <w:r>
        <w:rPr>
          <w:rFonts w:ascii="Times New Roman" w:hAnsi="Times New Roman" w:cs="Times New Roman" w:eastAsia="Times New Roman"/>
          <w:color w:val="000000"/>
          <w:spacing w:val="0"/>
          <w:position w:val="0"/>
          <w:sz w:val="22"/>
          <w:shd w:fill="auto" w:val="clear"/>
        </w:rPr>
        <w:t xml:space="preserve">dnů </w:t>
      </w:r>
      <w:r>
        <w:rPr>
          <w:rFonts w:ascii="Times New Roman" w:hAnsi="Times New Roman" w:cs="Times New Roman" w:eastAsia="Times New Roman"/>
          <w:color w:val="000000"/>
          <w:spacing w:val="0"/>
          <w:position w:val="0"/>
          <w:sz w:val="22"/>
          <w:shd w:fill="auto" w:val="clear"/>
        </w:rPr>
        <w:t xml:space="preserve">od vzniku každé takové skutečnosti.</w:t>
      </w:r>
    </w:p>
    <w:p>
      <w:pPr>
        <w:tabs>
          <w:tab w:val="left" w:pos="4678" w:leader="none"/>
        </w:tabs>
        <w:suppressAutoHyphens w:val="true"/>
        <w:spacing w:before="120" w:after="0" w:line="240"/>
        <w:ind w:right="0" w:left="1134" w:hanging="1134"/>
        <w:jc w:val="center"/>
        <w:rPr>
          <w:rFonts w:ascii="Times New Roman" w:hAnsi="Times New Roman" w:cs="Times New Roman" w:eastAsia="Times New Roman"/>
          <w:color w:val="000000"/>
          <w:spacing w:val="0"/>
          <w:position w:val="0"/>
          <w:sz w:val="24"/>
          <w:shd w:fill="auto" w:val="clear"/>
        </w:rPr>
      </w:pPr>
    </w:p>
    <w:p>
      <w:pPr>
        <w:tabs>
          <w:tab w:val="left" w:pos="4678" w:leader="none"/>
        </w:tabs>
        <w:suppressAutoHyphens w:val="true"/>
        <w:spacing w:before="120" w:after="0" w:line="240"/>
        <w:ind w:right="0" w:left="1134" w:hanging="113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Článek V. </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Kontrola </w:t>
      </w:r>
    </w:p>
    <w:p>
      <w:pPr>
        <w:numPr>
          <w:ilvl w:val="0"/>
          <w:numId w:val="40"/>
        </w:numPr>
        <w:tabs>
          <w:tab w:val="left" w:pos="0" w:leader="none"/>
        </w:tabs>
        <w:suppressAutoHyphens w:val="true"/>
        <w:spacing w:before="24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w:t>
      </w:r>
      <w:r>
        <w:rPr>
          <w:rFonts w:ascii="Times New Roman" w:hAnsi="Times New Roman" w:cs="Times New Roman" w:eastAsia="Times New Roman"/>
          <w:color w:val="000000"/>
          <w:spacing w:val="0"/>
          <w:position w:val="0"/>
          <w:sz w:val="22"/>
          <w:shd w:fill="auto" w:val="clear"/>
        </w:rPr>
        <w:t xml:space="preserve">ěcnou kontrolou plnění smlouvy je pověřena osoba oprávněná k smluvnímu jednání uvedená v záhlaví smlouvy, případně touto osobou pověření pracovníci OKP Úřadu MČ Praha </w:t>
      </w:r>
      <w:r>
        <w:rPr>
          <w:rFonts w:ascii="Times New Roman" w:hAnsi="Times New Roman" w:cs="Times New Roman" w:eastAsia="Times New Roman"/>
          <w:color w:val="000000"/>
          <w:spacing w:val="0"/>
          <w:position w:val="0"/>
          <w:sz w:val="22"/>
          <w:shd w:fill="auto" w:val="clear"/>
        </w:rPr>
        <w:t xml:space="preserve">10</w:t>
      </w:r>
      <w:r>
        <w:rPr>
          <w:rFonts w:ascii="Times New Roman" w:hAnsi="Times New Roman" w:cs="Times New Roman" w:eastAsia="Times New Roman"/>
          <w:color w:val="000000"/>
          <w:spacing w:val="0"/>
          <w:position w:val="0"/>
          <w:sz w:val="22"/>
          <w:shd w:fill="auto" w:val="clear"/>
        </w:rPr>
        <w:t xml:space="preserve">. </w:t>
      </w:r>
    </w:p>
    <w:p>
      <w:pPr>
        <w:numPr>
          <w:ilvl w:val="0"/>
          <w:numId w:val="40"/>
        </w:numPr>
        <w:tabs>
          <w:tab w:val="left" w:pos="0" w:leader="none"/>
        </w:tabs>
        <w:suppressAutoHyphens w:val="true"/>
        <w:spacing w:before="24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 ú</w:t>
      </w:r>
      <w:r>
        <w:rPr>
          <w:rFonts w:ascii="Times New Roman" w:hAnsi="Times New Roman" w:cs="Times New Roman" w:eastAsia="Times New Roman"/>
          <w:color w:val="000000"/>
          <w:spacing w:val="0"/>
          <w:position w:val="0"/>
          <w:sz w:val="22"/>
          <w:shd w:fill="auto" w:val="clear"/>
        </w:rPr>
        <w:t xml:space="preserve">čelem provedení kontroly plnění podmínek pro použití dotace obsažených v této smlouvě je příjemce povinen</w:t>
      </w:r>
      <w:r>
        <w:rPr>
          <w:rFonts w:ascii="Times New Roman" w:hAnsi="Times New Roman" w:cs="Times New Roman" w:eastAsia="Times New Roman"/>
          <w:color w:val="000000"/>
          <w:spacing w:val="0"/>
          <w:position w:val="0"/>
          <w:sz w:val="22"/>
          <w:shd w:fill="auto" w:val="clear"/>
        </w:rPr>
        <w:tab/>
      </w:r>
      <w:r>
        <w:rPr>
          <w:rFonts w:ascii="Times New Roman" w:hAnsi="Times New Roman" w:cs="Times New Roman" w:eastAsia="Times New Roman"/>
          <w:color w:val="000000"/>
          <w:spacing w:val="0"/>
          <w:position w:val="0"/>
          <w:sz w:val="22"/>
          <w:shd w:fill="auto" w:val="clear"/>
        </w:rPr>
        <w:t xml:space="preserve">umožnit pracovníkovi OKP Úřadu MČ Praha </w:t>
      </w: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přístup do prostor, kde bude projekt realizován.</w:t>
      </w:r>
    </w:p>
    <w:p>
      <w:pPr>
        <w:suppressAutoHyphens w:val="true"/>
        <w:spacing w:before="600" w:after="0" w:line="240"/>
        <w:ind w:right="0" w:left="3538" w:hanging="3538"/>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Článek VI. </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Záv</w:t>
      </w:r>
      <w:r>
        <w:rPr>
          <w:rFonts w:ascii="Times New Roman" w:hAnsi="Times New Roman" w:cs="Times New Roman" w:eastAsia="Times New Roman"/>
          <w:color w:val="000000"/>
          <w:spacing w:val="0"/>
          <w:position w:val="0"/>
          <w:sz w:val="24"/>
          <w:shd w:fill="auto" w:val="clear"/>
        </w:rPr>
        <w:t xml:space="preserve">ěrečná ustanovení </w:t>
      </w:r>
    </w:p>
    <w:p>
      <w:pPr>
        <w:numPr>
          <w:ilvl w:val="0"/>
          <w:numId w:val="43"/>
        </w:numPr>
        <w:tabs>
          <w:tab w:val="left" w:pos="0" w:leader="none"/>
        </w:tabs>
        <w:suppressAutoHyphens w:val="true"/>
        <w:spacing w:before="24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Tato smlouva je vyhotovena v </w:t>
      </w: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stejnopisech s platností originálu, z nichž jeden obdrží p</w:t>
      </w:r>
      <w:r>
        <w:rPr>
          <w:rFonts w:ascii="Times New Roman" w:hAnsi="Times New Roman" w:cs="Times New Roman" w:eastAsia="Times New Roman"/>
          <w:color w:val="000000"/>
          <w:spacing w:val="0"/>
          <w:position w:val="0"/>
          <w:sz w:val="22"/>
          <w:shd w:fill="auto" w:val="clear"/>
        </w:rPr>
        <w:t xml:space="preserve">říjemce a čtyři poskytovatel. </w:t>
      </w:r>
    </w:p>
    <w:p>
      <w:pPr>
        <w:numPr>
          <w:ilvl w:val="0"/>
          <w:numId w:val="43"/>
        </w:numPr>
        <w:tabs>
          <w:tab w:val="left" w:pos="0" w:leader="none"/>
        </w:tabs>
        <w:suppressAutoHyphens w:val="true"/>
        <w:spacing w:before="24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Zm</w:t>
      </w:r>
      <w:r>
        <w:rPr>
          <w:rFonts w:ascii="Times New Roman" w:hAnsi="Times New Roman" w:cs="Times New Roman" w:eastAsia="Times New Roman"/>
          <w:color w:val="000000"/>
          <w:spacing w:val="0"/>
          <w:position w:val="0"/>
          <w:sz w:val="22"/>
          <w:shd w:fill="auto" w:val="clear"/>
        </w:rPr>
        <w:t xml:space="preserve">ěny této smlouvy mohou být provedeny pouze formou písemných, číslovaných, vzestupně po sobě jdoucích </w:t>
      </w:r>
      <w:r>
        <w:rPr>
          <w:rFonts w:ascii="Times New Roman" w:hAnsi="Times New Roman" w:cs="Times New Roman" w:eastAsia="Times New Roman"/>
          <w:color w:val="000000"/>
          <w:spacing w:val="0"/>
          <w:position w:val="0"/>
          <w:sz w:val="22"/>
          <w:shd w:fill="auto" w:val="clear"/>
        </w:rPr>
        <w:t xml:space="preserve">dodatků </w:t>
      </w:r>
      <w:r>
        <w:rPr>
          <w:rFonts w:ascii="Times New Roman" w:hAnsi="Times New Roman" w:cs="Times New Roman" w:eastAsia="Times New Roman"/>
          <w:color w:val="000000"/>
          <w:spacing w:val="0"/>
          <w:position w:val="0"/>
          <w:sz w:val="22"/>
          <w:shd w:fill="auto" w:val="clear"/>
        </w:rPr>
        <w:t xml:space="preserve">k této smlouvě, podepsaných oprávněnými zástupci obou smluvních stran.</w:t>
      </w:r>
    </w:p>
    <w:p>
      <w:pPr>
        <w:numPr>
          <w:ilvl w:val="0"/>
          <w:numId w:val="43"/>
        </w:numPr>
        <w:tabs>
          <w:tab w:val="left" w:pos="0" w:leader="none"/>
        </w:tabs>
        <w:suppressAutoHyphens w:val="true"/>
        <w:spacing w:before="24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Právní vztahy mezi smluvními stranami vzešlé z této smlouvy a v ní výslovn</w:t>
      </w:r>
      <w:r>
        <w:rPr>
          <w:rFonts w:ascii="Times New Roman" w:hAnsi="Times New Roman" w:cs="Times New Roman" w:eastAsia="Times New Roman"/>
          <w:color w:val="000000"/>
          <w:spacing w:val="0"/>
          <w:position w:val="0"/>
          <w:sz w:val="22"/>
          <w:shd w:fill="auto" w:val="clear"/>
        </w:rPr>
        <w:t xml:space="preserve">ě neupravené, se řídí příslušnými ustanoveními zákona č. </w:t>
      </w:r>
      <w:r>
        <w:rPr>
          <w:rFonts w:ascii="Times New Roman" w:hAnsi="Times New Roman" w:cs="Times New Roman" w:eastAsia="Times New Roman"/>
          <w:color w:val="000000"/>
          <w:spacing w:val="0"/>
          <w:position w:val="0"/>
          <w:sz w:val="22"/>
          <w:shd w:fill="auto" w:val="clear"/>
        </w:rPr>
        <w:t xml:space="preserve">89</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2012 </w:t>
      </w:r>
      <w:r>
        <w:rPr>
          <w:rFonts w:ascii="Times New Roman" w:hAnsi="Times New Roman" w:cs="Times New Roman" w:eastAsia="Times New Roman"/>
          <w:color w:val="000000"/>
          <w:spacing w:val="0"/>
          <w:position w:val="0"/>
          <w:sz w:val="22"/>
          <w:shd w:fill="auto" w:val="clear"/>
        </w:rPr>
        <w:t xml:space="preserve">Sb., občanský zákoník, ve znění pozdějších předpisů.</w:t>
      </w:r>
    </w:p>
    <w:p>
      <w:pPr>
        <w:numPr>
          <w:ilvl w:val="0"/>
          <w:numId w:val="43"/>
        </w:numPr>
        <w:tabs>
          <w:tab w:val="left" w:pos="0" w:leader="none"/>
        </w:tabs>
        <w:suppressAutoHyphens w:val="true"/>
        <w:spacing w:before="24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Nedílnou sou</w:t>
      </w:r>
      <w:r>
        <w:rPr>
          <w:rFonts w:ascii="Times New Roman" w:hAnsi="Times New Roman" w:cs="Times New Roman" w:eastAsia="Times New Roman"/>
          <w:color w:val="000000"/>
          <w:spacing w:val="0"/>
          <w:position w:val="0"/>
          <w:sz w:val="22"/>
          <w:shd w:fill="auto" w:val="clear"/>
        </w:rPr>
        <w:t xml:space="preserve">částí této smlouvy je Příloha č. </w:t>
      </w: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Pravidla soutěže „Zásobník projektů - partnerství pro Prahu </w:t>
      </w:r>
      <w:r>
        <w:rPr>
          <w:rFonts w:ascii="Times New Roman" w:hAnsi="Times New Roman" w:cs="Times New Roman" w:eastAsia="Times New Roman"/>
          <w:color w:val="000000"/>
          <w:spacing w:val="0"/>
          <w:position w:val="0"/>
          <w:sz w:val="22"/>
          <w:shd w:fill="auto" w:val="clear"/>
        </w:rPr>
        <w:t xml:space="preserve">10</w:t>
      </w:r>
      <w:r>
        <w:rPr>
          <w:rFonts w:ascii="Times New Roman" w:hAnsi="Times New Roman" w:cs="Times New Roman" w:eastAsia="Times New Roman"/>
          <w:color w:val="000000"/>
          <w:spacing w:val="0"/>
          <w:position w:val="0"/>
          <w:sz w:val="22"/>
          <w:shd w:fill="auto" w:val="clear"/>
        </w:rPr>
        <w:t xml:space="preserve">“ pro rok </w:t>
      </w:r>
      <w:r>
        <w:rPr>
          <w:rFonts w:ascii="Times New Roman" w:hAnsi="Times New Roman" w:cs="Times New Roman" w:eastAsia="Times New Roman"/>
          <w:color w:val="000000"/>
          <w:spacing w:val="0"/>
          <w:position w:val="0"/>
          <w:sz w:val="22"/>
          <w:shd w:fill="auto" w:val="clear"/>
        </w:rPr>
        <w:t xml:space="preserve">2020</w:t>
      </w:r>
      <w:r>
        <w:rPr>
          <w:rFonts w:ascii="Times New Roman" w:hAnsi="Times New Roman" w:cs="Times New Roman" w:eastAsia="Times New Roman"/>
          <w:color w:val="000000"/>
          <w:spacing w:val="0"/>
          <w:position w:val="0"/>
          <w:sz w:val="22"/>
          <w:shd w:fill="auto" w:val="clear"/>
        </w:rPr>
        <w:t xml:space="preserve">.</w:t>
      </w:r>
    </w:p>
    <w:p>
      <w:pPr>
        <w:numPr>
          <w:ilvl w:val="0"/>
          <w:numId w:val="43"/>
        </w:numPr>
        <w:tabs>
          <w:tab w:val="left" w:pos="0" w:leader="none"/>
        </w:tabs>
        <w:suppressAutoHyphens w:val="true"/>
        <w:spacing w:before="24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Obě </w:t>
      </w:r>
      <w:r>
        <w:rPr>
          <w:rFonts w:ascii="Times New Roman" w:hAnsi="Times New Roman" w:cs="Times New Roman" w:eastAsia="Times New Roman"/>
          <w:color w:val="000000"/>
          <w:spacing w:val="0"/>
          <w:position w:val="0"/>
          <w:sz w:val="22"/>
          <w:shd w:fill="auto" w:val="clear"/>
        </w:rPr>
        <w:t xml:space="preserve">smluvní strany shodn</w:t>
      </w:r>
      <w:r>
        <w:rPr>
          <w:rFonts w:ascii="Times New Roman" w:hAnsi="Times New Roman" w:cs="Times New Roman" w:eastAsia="Times New Roman"/>
          <w:color w:val="000000"/>
          <w:spacing w:val="0"/>
          <w:position w:val="0"/>
          <w:sz w:val="22"/>
          <w:shd w:fill="auto" w:val="clear"/>
        </w:rPr>
        <w:t xml:space="preserve">ě prohlašují, že tato smlouva byla uzavřena po vzájemném projednání, podle jejich pravé a svobodné vůle, určitě, vážně a nepříčí se dobrým mravům, což na smlouvě stvrzují svými podpisy.</w:t>
      </w:r>
    </w:p>
    <w:p>
      <w:pPr>
        <w:numPr>
          <w:ilvl w:val="0"/>
          <w:numId w:val="43"/>
        </w:numPr>
        <w:tabs>
          <w:tab w:val="left" w:pos="0" w:leader="none"/>
        </w:tabs>
        <w:suppressAutoHyphens w:val="true"/>
        <w:spacing w:before="240" w:after="0" w:line="240"/>
        <w:ind w:right="0" w:left="567" w:hanging="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Tato smlouva nabývá ú</w:t>
      </w:r>
      <w:r>
        <w:rPr>
          <w:rFonts w:ascii="Times New Roman" w:hAnsi="Times New Roman" w:cs="Times New Roman" w:eastAsia="Times New Roman"/>
          <w:color w:val="000000"/>
          <w:spacing w:val="0"/>
          <w:position w:val="0"/>
          <w:sz w:val="22"/>
          <w:shd w:fill="auto" w:val="clear"/>
        </w:rPr>
        <w:t xml:space="preserve">činnosti dnem jejího podpisu oběma smluvními stranami.</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5387" w:hanging="5387"/>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5387" w:hanging="5387"/>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5387" w:hanging="538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 Praze dne ……………  </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V Praze dne …………... </w:t>
      </w:r>
      <w:r>
        <w:rPr>
          <w:rFonts w:ascii="Times New Roman" w:hAnsi="Times New Roman" w:cs="Times New Roman" w:eastAsia="Times New Roman"/>
          <w:color w:val="000000"/>
          <w:spacing w:val="0"/>
          <w:position w:val="0"/>
          <w:sz w:val="24"/>
          <w:shd w:fill="auto" w:val="clear"/>
        </w:rPr>
        <w:t xml:space="preserve">2020</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 poskytovatele:</w:t>
      </w:r>
      <w:r>
        <w:rPr>
          <w:rFonts w:ascii="Times New Roman" w:hAnsi="Times New Roman" w:cs="Times New Roman" w:eastAsia="Times New Roman"/>
          <w:color w:val="000000"/>
          <w:spacing w:val="0"/>
          <w:position w:val="0"/>
          <w:sz w:val="24"/>
          <w:shd w:fill="auto" w:val="clear"/>
        </w:rPr>
        <w:tab/>
        <w:tab/>
        <w:tab/>
        <w:tab/>
        <w:tab/>
      </w:r>
      <w:r>
        <w:rPr>
          <w:rFonts w:ascii="Times New Roman" w:hAnsi="Times New Roman" w:cs="Times New Roman" w:eastAsia="Times New Roman"/>
          <w:color w:val="000000"/>
          <w:spacing w:val="0"/>
          <w:position w:val="0"/>
          <w:sz w:val="24"/>
          <w:shd w:fill="auto" w:val="clear"/>
        </w:rPr>
        <w:t xml:space="preserve">        Za p</w:t>
      </w:r>
      <w:r>
        <w:rPr>
          <w:rFonts w:ascii="Times New Roman" w:hAnsi="Times New Roman" w:cs="Times New Roman" w:eastAsia="Times New Roman"/>
          <w:color w:val="000000"/>
          <w:spacing w:val="0"/>
          <w:position w:val="0"/>
          <w:sz w:val="24"/>
          <w:shd w:fill="auto" w:val="clear"/>
        </w:rPr>
        <w:t xml:space="preserve">říjemce:</w:t>
      </w:r>
    </w:p>
    <w:p>
      <w:pPr>
        <w:suppressAutoHyphens w:val="true"/>
        <w:spacing w:before="0" w:after="0" w:line="240"/>
        <w:ind w:right="0" w:left="4962" w:hanging="4962"/>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w:t>
      </w:r>
      <w:r>
        <w:rPr>
          <w:rFonts w:ascii="Times New Roman" w:hAnsi="Times New Roman" w:cs="Times New Roman" w:eastAsia="Times New Roman"/>
          <w:color w:val="000000"/>
          <w:spacing w:val="0"/>
          <w:position w:val="0"/>
          <w:sz w:val="24"/>
          <w:shd w:fill="auto" w:val="clear"/>
        </w:rPr>
        <w:t xml:space="preserve">ěstská část Praha </w:t>
      </w:r>
      <w:r>
        <w:rPr>
          <w:rFonts w:ascii="Times New Roman" w:hAnsi="Times New Roman" w:cs="Times New Roman" w:eastAsia="Times New Roman"/>
          <w:color w:val="000000"/>
          <w:spacing w:val="0"/>
          <w:position w:val="0"/>
          <w:sz w:val="24"/>
          <w:shd w:fill="auto" w:val="clear"/>
        </w:rPr>
        <w:t xml:space="preserve">10</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tab/>
        <w:tab/>
      </w:r>
      <w:r>
        <w:rPr>
          <w:rFonts w:ascii="Times New Roman" w:hAnsi="Times New Roman" w:cs="Times New Roman" w:eastAsia="Times New Roman"/>
          <w:color w:val="000000"/>
          <w:spacing w:val="0"/>
          <w:position w:val="0"/>
          <w:sz w:val="24"/>
          <w:shd w:fill="auto" w:val="clear"/>
        </w:rPr>
        <w:t xml:space="preserve">………………………………...                                    …………………………….…</w:t>
      </w:r>
    </w:p>
    <w:p>
      <w:pPr>
        <w:suppressAutoHyphens w:val="true"/>
        <w:spacing w:before="0" w:after="0" w:line="240"/>
        <w:ind w:right="0" w:left="5387" w:hanging="538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Mgr. Tomáš Procházka,</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     (jméno, p</w:t>
      </w:r>
      <w:r>
        <w:rPr>
          <w:rFonts w:ascii="Times New Roman" w:hAnsi="Times New Roman" w:cs="Times New Roman" w:eastAsia="Times New Roman"/>
          <w:color w:val="000000"/>
          <w:spacing w:val="0"/>
          <w:position w:val="0"/>
          <w:sz w:val="24"/>
          <w:shd w:fill="auto" w:val="clear"/>
        </w:rPr>
        <w:t xml:space="preserve">říjmení a funkce </w:t>
      </w:r>
    </w:p>
    <w:p>
      <w:pPr>
        <w:suppressAutoHyphens w:val="true"/>
        <w:spacing w:before="0" w:after="0" w:line="240"/>
        <w:ind w:right="0" w:left="5387" w:hanging="5387"/>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vedoucí Odboru kultury a projekt</w:t>
      </w:r>
      <w:r>
        <w:rPr>
          <w:rFonts w:ascii="Times New Roman" w:hAnsi="Times New Roman" w:cs="Times New Roman" w:eastAsia="Times New Roman"/>
          <w:color w:val="000000"/>
          <w:spacing w:val="0"/>
          <w:position w:val="0"/>
          <w:sz w:val="24"/>
          <w:shd w:fill="auto" w:val="clear"/>
        </w:rPr>
        <w:t xml:space="preserve">ů</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    osoby oprávněné k právnímu </w:t>
      </w:r>
      <w:r>
        <w:rPr>
          <w:rFonts w:ascii="Times New Roman" w:hAnsi="Times New Roman" w:cs="Times New Roman" w:eastAsia="Times New Roman"/>
          <w:color w:val="000000"/>
          <w:spacing w:val="0"/>
          <w:position w:val="0"/>
          <w:sz w:val="24"/>
          <w:shd w:fill="auto" w:val="clear"/>
        </w:rPr>
        <w:t xml:space="preserve">jednání za p</w:t>
      </w:r>
      <w:r>
        <w:rPr>
          <w:rFonts w:ascii="Times New Roman" w:hAnsi="Times New Roman" w:cs="Times New Roman" w:eastAsia="Times New Roman"/>
          <w:color w:val="000000"/>
          <w:spacing w:val="0"/>
          <w:position w:val="0"/>
          <w:sz w:val="24"/>
          <w:shd w:fill="auto" w:val="clear"/>
        </w:rPr>
        <w:t xml:space="preserve">říjemce včetně funkce)</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4">
    <w:abstractNumId w:val="7"/>
  </w:num>
  <w:num w:numId="8">
    <w:abstractNumId w:val="1"/>
  </w:num>
  <w:num w:numId="17">
    <w:abstractNumId w:val="42"/>
  </w:num>
  <w:num w:numId="21">
    <w:abstractNumId w:val="36"/>
  </w:num>
  <w:num w:numId="24">
    <w:abstractNumId w:val="30"/>
  </w:num>
  <w:num w:numId="27">
    <w:abstractNumId w:val="24"/>
  </w:num>
  <w:num w:numId="29">
    <w:abstractNumId w:val="18"/>
  </w:num>
  <w:num w:numId="35">
    <w:abstractNumId w:val="12"/>
  </w:num>
  <w:num w:numId="40">
    <w:abstractNumId w:val="6"/>
  </w:num>
  <w:num w:numId="4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raha10.cz/zasobnik-projektu" Id="docRId0" Type="http://schemas.openxmlformats.org/officeDocument/2006/relationships/hyperlink"/><Relationship TargetMode="External" Target="http://www.praha10.cz/zasobnik-"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