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8E" w:rsidRDefault="00475E67" w:rsidP="009C038E">
      <w:pPr>
        <w:jc w:val="right"/>
        <w:outlineLvl w:val="0"/>
        <w:rPr>
          <w:rFonts w:asciiTheme="minorHAnsi" w:hAnsiTheme="minorHAnsi"/>
          <w:b/>
          <w:bCs/>
          <w:kern w:val="28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P10-097731</w:t>
      </w:r>
      <w:r w:rsidR="009C038E">
        <w:rPr>
          <w:rFonts w:asciiTheme="minorHAnsi" w:hAnsiTheme="minorHAnsi"/>
          <w:sz w:val="24"/>
          <w:szCs w:val="24"/>
        </w:rPr>
        <w:t>/2015</w:t>
      </w:r>
      <w:bookmarkStart w:id="0" w:name="_GoBack"/>
      <w:bookmarkEnd w:id="0"/>
    </w:p>
    <w:p w:rsidR="009C038E" w:rsidRDefault="009C038E" w:rsidP="001B0090">
      <w:pPr>
        <w:pStyle w:val="Nzev"/>
        <w:jc w:val="center"/>
      </w:pPr>
    </w:p>
    <w:p w:rsidR="001B0090" w:rsidRPr="00AF792A" w:rsidRDefault="001B0090" w:rsidP="001B0090">
      <w:pPr>
        <w:pStyle w:val="Nzev"/>
        <w:jc w:val="center"/>
        <w:rPr>
          <w:b/>
          <w:sz w:val="18"/>
        </w:rPr>
      </w:pPr>
      <w:r>
        <w:t>Podmínky</w:t>
      </w:r>
    </w:p>
    <w:p w:rsidR="001B0090" w:rsidRDefault="001B0090" w:rsidP="001B0090">
      <w:pPr>
        <w:pStyle w:val="Nzev"/>
        <w:jc w:val="center"/>
      </w:pPr>
      <w:r w:rsidRPr="00AB3785">
        <w:t xml:space="preserve">poskytování dotací </w:t>
      </w:r>
      <w:r w:rsidRPr="00AF792A">
        <w:t>městské části Praha 10</w:t>
      </w:r>
      <w:r>
        <w:t xml:space="preserve"> na projekty zaměřené na aktivity v oblasti sportu</w:t>
      </w:r>
    </w:p>
    <w:p w:rsidR="001B0090" w:rsidRPr="005F1B07" w:rsidRDefault="001B0090" w:rsidP="001B0090"/>
    <w:p w:rsidR="001B0090" w:rsidRPr="005F1B07" w:rsidRDefault="001B0090" w:rsidP="001B0090">
      <w:pPr>
        <w:spacing w:line="480" w:lineRule="auto"/>
        <w:jc w:val="both"/>
        <w:rPr>
          <w:rFonts w:asciiTheme="majorHAnsi" w:hAnsiTheme="majorHAnsi" w:cs="Arial"/>
          <w:b/>
          <w:i/>
        </w:rPr>
      </w:pPr>
      <w:r w:rsidRPr="00F614D6">
        <w:rPr>
          <w:rFonts w:asciiTheme="majorHAnsi" w:hAnsiTheme="majorHAnsi"/>
          <w:b/>
          <w:sz w:val="28"/>
          <w:szCs w:val="28"/>
        </w:rPr>
        <w:t>1.</w:t>
      </w:r>
      <w:r w:rsidRPr="00AF792A">
        <w:rPr>
          <w:b/>
        </w:rPr>
        <w:t xml:space="preserve"> </w:t>
      </w:r>
      <w:r w:rsidRPr="005F1B07">
        <w:rPr>
          <w:rFonts w:asciiTheme="majorHAnsi" w:hAnsiTheme="majorHAnsi" w:cs="Arial"/>
          <w:b/>
          <w:sz w:val="28"/>
          <w:szCs w:val="28"/>
        </w:rPr>
        <w:t>VYMEZENÍ ŽADATELŮ</w:t>
      </w:r>
      <w:r w:rsidRPr="005F1B07">
        <w:rPr>
          <w:rFonts w:asciiTheme="majorHAnsi" w:hAnsiTheme="majorHAnsi" w:cs="Arial"/>
          <w:b/>
          <w:i/>
          <w:sz w:val="28"/>
          <w:szCs w:val="28"/>
        </w:rPr>
        <w:t xml:space="preserve"> </w:t>
      </w:r>
    </w:p>
    <w:p w:rsidR="001B0090" w:rsidRPr="00493B20" w:rsidRDefault="001B0090" w:rsidP="001B0090">
      <w:pPr>
        <w:pStyle w:val="Odstavecseseznamem"/>
        <w:numPr>
          <w:ilvl w:val="1"/>
          <w:numId w:val="9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93B20">
        <w:rPr>
          <w:rFonts w:asciiTheme="majorHAnsi" w:hAnsiTheme="majorHAnsi" w:cs="Arial"/>
          <w:b/>
          <w:sz w:val="24"/>
          <w:szCs w:val="24"/>
        </w:rPr>
        <w:t>Specifikace možných příjemců dotace</w:t>
      </w:r>
    </w:p>
    <w:p w:rsidR="001B0090" w:rsidRPr="00493B20" w:rsidRDefault="001B0090" w:rsidP="0079092A">
      <w:pPr>
        <w:pStyle w:val="Odstavec"/>
        <w:numPr>
          <w:ilvl w:val="0"/>
          <w:numId w:val="0"/>
        </w:numPr>
        <w:spacing w:after="0"/>
        <w:ind w:left="709" w:hanging="709"/>
        <w:rPr>
          <w:rFonts w:asciiTheme="majorHAnsi" w:hAnsiTheme="majorHAnsi"/>
        </w:rPr>
      </w:pPr>
      <w:r w:rsidRPr="00493B20">
        <w:rPr>
          <w:rFonts w:asciiTheme="majorHAnsi" w:hAnsiTheme="majorHAnsi"/>
        </w:rPr>
        <w:t>Žadatel - příjemce je povinen bez zbytečného odkladu informovat poskytovatele o přeměně</w:t>
      </w:r>
    </w:p>
    <w:p w:rsidR="001B0090" w:rsidRPr="00493B20" w:rsidRDefault="001B0090" w:rsidP="0079092A">
      <w:pPr>
        <w:pStyle w:val="Odstavec"/>
        <w:numPr>
          <w:ilvl w:val="0"/>
          <w:numId w:val="0"/>
        </w:numPr>
        <w:spacing w:after="0"/>
        <w:ind w:left="709" w:hanging="709"/>
        <w:rPr>
          <w:rFonts w:asciiTheme="majorHAnsi" w:hAnsiTheme="majorHAnsi"/>
        </w:rPr>
      </w:pPr>
      <w:r w:rsidRPr="00493B20">
        <w:rPr>
          <w:rFonts w:asciiTheme="majorHAnsi" w:hAnsiTheme="majorHAnsi"/>
        </w:rPr>
        <w:t>právnické osoby (Dle § 174 zákona č. 89/2012 Sb., občanský zákoník, se přeměnou rozumí</w:t>
      </w:r>
    </w:p>
    <w:p w:rsidR="001B0090" w:rsidRPr="00493B20" w:rsidRDefault="001B0090" w:rsidP="0079092A">
      <w:pPr>
        <w:pStyle w:val="Odstavec"/>
        <w:numPr>
          <w:ilvl w:val="0"/>
          <w:numId w:val="0"/>
        </w:numPr>
        <w:spacing w:after="0"/>
        <w:ind w:left="709" w:hanging="709"/>
        <w:rPr>
          <w:rFonts w:asciiTheme="majorHAnsi" w:hAnsiTheme="majorHAnsi"/>
        </w:rPr>
      </w:pPr>
      <w:r w:rsidRPr="00493B20">
        <w:rPr>
          <w:rFonts w:asciiTheme="majorHAnsi" w:hAnsiTheme="majorHAnsi"/>
        </w:rPr>
        <w:t>fúze, rozdělení nebo změna právní formy.) či o zrušení právnické osoby. V případě přeměny</w:t>
      </w:r>
    </w:p>
    <w:p w:rsidR="001B0090" w:rsidRPr="00493B20" w:rsidRDefault="001B0090" w:rsidP="0079092A">
      <w:pPr>
        <w:pStyle w:val="Odstavec"/>
        <w:numPr>
          <w:ilvl w:val="0"/>
          <w:numId w:val="0"/>
        </w:numPr>
        <w:spacing w:after="0"/>
        <w:ind w:left="709" w:hanging="709"/>
        <w:rPr>
          <w:rFonts w:asciiTheme="majorHAnsi" w:hAnsiTheme="majorHAnsi"/>
        </w:rPr>
      </w:pPr>
      <w:r w:rsidRPr="00493B20">
        <w:rPr>
          <w:rFonts w:asciiTheme="majorHAnsi" w:hAnsiTheme="majorHAnsi"/>
        </w:rPr>
        <w:t>příjemce dotace přecházejí práva a povinnosti na právního nástupce.</w:t>
      </w:r>
    </w:p>
    <w:p w:rsidR="001B0090" w:rsidRPr="00493B20" w:rsidRDefault="001B0090" w:rsidP="001B0090">
      <w:pPr>
        <w:pStyle w:val="Odstavec"/>
        <w:numPr>
          <w:ilvl w:val="0"/>
          <w:numId w:val="0"/>
        </w:numPr>
        <w:spacing w:after="0"/>
        <w:ind w:left="709" w:hanging="709"/>
        <w:rPr>
          <w:rFonts w:asciiTheme="majorHAnsi" w:hAnsiTheme="majorHAnsi"/>
        </w:rPr>
      </w:pPr>
    </w:p>
    <w:p w:rsidR="001B0090" w:rsidRPr="00493B20" w:rsidRDefault="001B0090" w:rsidP="001B0090">
      <w:pPr>
        <w:rPr>
          <w:rFonts w:asciiTheme="majorHAnsi" w:hAnsiTheme="majorHAnsi" w:cs="Arial"/>
          <w:b/>
          <w:sz w:val="24"/>
          <w:szCs w:val="24"/>
        </w:rPr>
      </w:pPr>
      <w:r w:rsidRPr="00493B20">
        <w:rPr>
          <w:rFonts w:asciiTheme="majorHAnsi" w:hAnsiTheme="majorHAnsi" w:cs="Arial"/>
          <w:b/>
          <w:sz w:val="24"/>
          <w:szCs w:val="24"/>
        </w:rPr>
        <w:t>Příjemcem dotace mohou být subjekty:</w:t>
      </w:r>
    </w:p>
    <w:p w:rsidR="001B0090" w:rsidRPr="00493B20" w:rsidRDefault="001B0090" w:rsidP="001B009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sz w:val="24"/>
          <w:szCs w:val="24"/>
        </w:rPr>
        <w:t>spolky (vč. pobočných spolků), fundace (nadace, nadační fondy) a ústavy dle zákona č. 89/2012 Sb., občanský zákoník,</w:t>
      </w:r>
    </w:p>
    <w:p w:rsidR="001B0090" w:rsidRPr="00493B20" w:rsidRDefault="001B0090" w:rsidP="001B009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bCs/>
          <w:sz w:val="24"/>
          <w:szCs w:val="24"/>
        </w:rPr>
        <w:t>obecně prospěšné společnosti</w:t>
      </w:r>
      <w:r w:rsidRPr="00493B20">
        <w:rPr>
          <w:rFonts w:asciiTheme="majorHAnsi" w:hAnsiTheme="majorHAnsi" w:cs="Arial"/>
          <w:sz w:val="24"/>
          <w:szCs w:val="24"/>
        </w:rPr>
        <w:t xml:space="preserve"> podle zákona č. 248/1995Sb., o obecně prospěšných společnostech a o změně a doplnění některých zákonů, ve znění pozdějších předpisů, které poskytují sociální služby nebo činnost v ostatních uvedených oblastech případně obecně prospěšné společnosti, k jejichž vzniku došlo na základě zákona č. 68/2013 Sb. o změně právní formy občanských sdružení na obecně prospěšnou společnost,</w:t>
      </w:r>
    </w:p>
    <w:p w:rsidR="001B0090" w:rsidRPr="00493B20" w:rsidRDefault="001B0090" w:rsidP="001B009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bCs/>
          <w:sz w:val="24"/>
          <w:szCs w:val="24"/>
        </w:rPr>
        <w:t>církevní právnické osoby</w:t>
      </w:r>
      <w:r w:rsidRPr="00493B20">
        <w:rPr>
          <w:rFonts w:asciiTheme="majorHAnsi" w:hAnsiTheme="majorHAnsi" w:cs="Arial"/>
          <w:sz w:val="24"/>
          <w:szCs w:val="24"/>
        </w:rPr>
        <w:t xml:space="preserve"> podle zákona č. 3/2002 Sb., o  svobodě náboženského vyznání a postavení církví a náboženských společností a o změně některých zákonů (zákon o církvích a náboženských společnostech), ve znění pozdějších předpisů</w:t>
      </w:r>
    </w:p>
    <w:p w:rsidR="001B0090" w:rsidRPr="00493B20" w:rsidRDefault="001B0090" w:rsidP="001B009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bCs/>
          <w:sz w:val="24"/>
          <w:szCs w:val="24"/>
        </w:rPr>
        <w:t>další právnické a fyzické osoby</w:t>
      </w:r>
      <w:r w:rsidRPr="00493B20">
        <w:rPr>
          <w:rFonts w:asciiTheme="majorHAnsi" w:hAnsiTheme="majorHAnsi" w:cs="Arial"/>
          <w:sz w:val="24"/>
          <w:szCs w:val="24"/>
        </w:rPr>
        <w:t>, které na základě živnostenského či jiného oprávnění, vykonávají alespoň některou z níže uvedených činností dle vyhlášených programů</w:t>
      </w:r>
    </w:p>
    <w:p w:rsidR="001B0090" w:rsidRPr="00493B20" w:rsidRDefault="001B0090" w:rsidP="001B0090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Theme="majorHAnsi" w:hAnsiTheme="majorHAnsi" w:cs="Arial"/>
          <w:bCs/>
          <w:sz w:val="24"/>
          <w:szCs w:val="24"/>
        </w:rPr>
      </w:pPr>
      <w:r w:rsidRPr="00493B20">
        <w:rPr>
          <w:rFonts w:asciiTheme="majorHAnsi" w:hAnsiTheme="majorHAnsi" w:cs="Arial"/>
          <w:bCs/>
          <w:sz w:val="24"/>
          <w:szCs w:val="24"/>
        </w:rPr>
        <w:t>příspěvkové organizace</w:t>
      </w:r>
    </w:p>
    <w:p w:rsidR="001B0090" w:rsidRPr="00493B20" w:rsidRDefault="001B0090" w:rsidP="001B0090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Theme="majorHAnsi" w:hAnsiTheme="majorHAnsi" w:cs="Arial"/>
          <w:b/>
          <w:sz w:val="24"/>
          <w:szCs w:val="24"/>
        </w:rPr>
      </w:pPr>
      <w:r w:rsidRPr="00493B20">
        <w:rPr>
          <w:rFonts w:asciiTheme="majorHAnsi" w:hAnsiTheme="majorHAnsi" w:cs="Arial"/>
          <w:bCs/>
          <w:sz w:val="24"/>
          <w:szCs w:val="24"/>
        </w:rPr>
        <w:t>jiné nestátní neziskové organizace</w:t>
      </w:r>
    </w:p>
    <w:p w:rsidR="001B0090" w:rsidRPr="00493B20" w:rsidRDefault="001B0090" w:rsidP="001B0090">
      <w:pPr>
        <w:overflowPunct/>
        <w:autoSpaceDE/>
        <w:autoSpaceDN/>
        <w:adjustRightInd/>
        <w:textAlignment w:val="auto"/>
        <w:rPr>
          <w:rFonts w:asciiTheme="majorHAnsi" w:hAnsiTheme="majorHAnsi" w:cs="Arial"/>
          <w:b/>
          <w:sz w:val="24"/>
          <w:szCs w:val="24"/>
        </w:rPr>
      </w:pPr>
    </w:p>
    <w:p w:rsidR="001B0090" w:rsidRPr="00493B20" w:rsidRDefault="001B0090" w:rsidP="001B0090">
      <w:pPr>
        <w:pStyle w:val="Odstavecseseznamem"/>
        <w:numPr>
          <w:ilvl w:val="2"/>
          <w:numId w:val="9"/>
        </w:numPr>
        <w:overflowPunct/>
        <w:autoSpaceDE/>
        <w:autoSpaceDN/>
        <w:adjustRightInd/>
        <w:textAlignment w:val="auto"/>
        <w:rPr>
          <w:rFonts w:asciiTheme="majorHAnsi" w:hAnsiTheme="majorHAnsi" w:cs="Arial"/>
          <w:b/>
          <w:sz w:val="24"/>
          <w:szCs w:val="24"/>
        </w:rPr>
      </w:pPr>
      <w:r w:rsidRPr="00493B20">
        <w:rPr>
          <w:rFonts w:asciiTheme="majorHAnsi" w:hAnsiTheme="majorHAnsi" w:cs="Arial"/>
          <w:b/>
          <w:sz w:val="24"/>
          <w:szCs w:val="24"/>
        </w:rPr>
        <w:t xml:space="preserve">Vyhlašované dotační programy: </w:t>
      </w:r>
    </w:p>
    <w:p w:rsidR="001B0090" w:rsidRPr="00493B20" w:rsidRDefault="001B0090" w:rsidP="00FA1B75">
      <w:pPr>
        <w:pStyle w:val="Nadpis1"/>
        <w:spacing w:before="120"/>
        <w:rPr>
          <w:rFonts w:asciiTheme="majorHAnsi" w:hAnsiTheme="majorHAnsi"/>
          <w:szCs w:val="24"/>
        </w:rPr>
      </w:pPr>
      <w:r w:rsidRPr="00493B20">
        <w:rPr>
          <w:rFonts w:asciiTheme="majorHAnsi" w:hAnsiTheme="majorHAnsi" w:cs="Arial"/>
          <w:szCs w:val="24"/>
        </w:rPr>
        <w:t>I. Podpora o</w:t>
      </w:r>
      <w:r w:rsidRPr="00493B20">
        <w:rPr>
          <w:rFonts w:asciiTheme="majorHAnsi" w:hAnsiTheme="majorHAnsi"/>
          <w:szCs w:val="24"/>
        </w:rPr>
        <w:t xml:space="preserve">rganizované sportovní činnosti mládeže </w:t>
      </w:r>
    </w:p>
    <w:p w:rsidR="001B0090" w:rsidRPr="00493B20" w:rsidRDefault="001B0090" w:rsidP="001B0090">
      <w:pPr>
        <w:pStyle w:val="Odstavecseseznamem"/>
        <w:spacing w:before="240"/>
        <w:ind w:left="420"/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 xml:space="preserve">Dotace je poskytována pouze sportovním klubům a tělovýchovným jednotám, které ve vlastní produkci odpovídají za realizaci sportovních činností a aktivit a jejichž náplní je zajištění celoroční sportovní činnosti mládeže, za předpokladu splnění následujících podmínek: </w:t>
      </w:r>
    </w:p>
    <w:p w:rsidR="001B0090" w:rsidRPr="00493B20" w:rsidRDefault="001B0090" w:rsidP="001B0090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Theme="majorHAnsi" w:hAnsiTheme="majorHAnsi"/>
          <w:color w:val="000000"/>
          <w:sz w:val="24"/>
          <w:szCs w:val="24"/>
        </w:rPr>
      </w:pPr>
      <w:r w:rsidRPr="00493B20">
        <w:rPr>
          <w:rFonts w:asciiTheme="majorHAnsi" w:hAnsiTheme="majorHAnsi"/>
          <w:color w:val="000000"/>
          <w:sz w:val="24"/>
          <w:szCs w:val="24"/>
        </w:rPr>
        <w:t>sídlo TJ či sportovního klubu na území MČ Praha 10 (dle databáze ČUS, ČOS a zastřešujících sportovních svazů)</w:t>
      </w:r>
    </w:p>
    <w:p w:rsidR="001B0090" w:rsidRPr="00493B20" w:rsidRDefault="001B0090" w:rsidP="001B0090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Theme="majorHAnsi" w:hAnsiTheme="majorHAnsi"/>
          <w:color w:val="000000"/>
          <w:sz w:val="24"/>
          <w:szCs w:val="24"/>
        </w:rPr>
      </w:pPr>
      <w:r w:rsidRPr="00493B20">
        <w:rPr>
          <w:rFonts w:asciiTheme="majorHAnsi" w:hAnsiTheme="majorHAnsi"/>
          <w:color w:val="000000"/>
          <w:sz w:val="24"/>
          <w:szCs w:val="24"/>
        </w:rPr>
        <w:t>členství v ČUS, ČOS či zastřešujícím sportovním svazu,</w:t>
      </w:r>
    </w:p>
    <w:p w:rsidR="001B0090" w:rsidRPr="00493B20" w:rsidRDefault="001B0090" w:rsidP="001B0090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Theme="majorHAnsi" w:hAnsiTheme="majorHAnsi"/>
          <w:color w:val="000000"/>
          <w:sz w:val="24"/>
          <w:szCs w:val="24"/>
        </w:rPr>
      </w:pPr>
      <w:r w:rsidRPr="00493B20">
        <w:rPr>
          <w:rFonts w:asciiTheme="majorHAnsi" w:hAnsiTheme="majorHAnsi"/>
          <w:color w:val="000000"/>
          <w:sz w:val="24"/>
          <w:szCs w:val="24"/>
        </w:rPr>
        <w:t>pravidelná činnost dětí a mládeže na území MČ Praha 10,</w:t>
      </w:r>
    </w:p>
    <w:p w:rsidR="001B0090" w:rsidRPr="00493B20" w:rsidRDefault="001B0090" w:rsidP="001B0090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Theme="majorHAnsi" w:hAnsiTheme="majorHAnsi"/>
          <w:color w:val="000000"/>
          <w:sz w:val="24"/>
          <w:szCs w:val="24"/>
        </w:rPr>
      </w:pPr>
      <w:r w:rsidRPr="00493B20">
        <w:rPr>
          <w:rFonts w:asciiTheme="majorHAnsi" w:hAnsiTheme="majorHAnsi"/>
          <w:color w:val="000000"/>
          <w:sz w:val="24"/>
          <w:szCs w:val="24"/>
        </w:rPr>
        <w:t>dotaci lze žádat pouze na mládež do ročníku narození 1996 včetně</w:t>
      </w:r>
    </w:p>
    <w:p w:rsidR="001B0090" w:rsidRPr="00493B20" w:rsidRDefault="001B0090" w:rsidP="001B0090">
      <w:pPr>
        <w:overflowPunct/>
        <w:autoSpaceDE/>
        <w:autoSpaceDN/>
        <w:adjustRightInd/>
        <w:ind w:left="1080"/>
        <w:textAlignment w:val="auto"/>
        <w:rPr>
          <w:rFonts w:asciiTheme="majorHAnsi" w:hAnsiTheme="majorHAnsi"/>
          <w:color w:val="000000"/>
          <w:sz w:val="24"/>
          <w:szCs w:val="24"/>
        </w:rPr>
      </w:pPr>
    </w:p>
    <w:p w:rsidR="001B0090" w:rsidRPr="00493B20" w:rsidRDefault="001B0090" w:rsidP="001B0090">
      <w:pPr>
        <w:overflowPunct/>
        <w:autoSpaceDE/>
        <w:autoSpaceDN/>
        <w:adjustRightInd/>
        <w:textAlignment w:val="auto"/>
        <w:rPr>
          <w:rFonts w:asciiTheme="majorHAnsi" w:hAnsiTheme="majorHAnsi"/>
          <w:b/>
          <w:color w:val="000000"/>
          <w:sz w:val="24"/>
          <w:szCs w:val="24"/>
        </w:rPr>
      </w:pPr>
      <w:r w:rsidRPr="00493B20">
        <w:rPr>
          <w:rFonts w:asciiTheme="majorHAnsi" w:hAnsiTheme="majorHAnsi"/>
          <w:b/>
          <w:color w:val="000000"/>
          <w:sz w:val="24"/>
          <w:szCs w:val="24"/>
        </w:rPr>
        <w:lastRenderedPageBreak/>
        <w:t>Maximální výše podpory na jednoho mládežnického sportovce činí 2.000,- Kč</w:t>
      </w:r>
    </w:p>
    <w:p w:rsidR="001B0090" w:rsidRPr="00493B20" w:rsidRDefault="001B0090" w:rsidP="001B0090">
      <w:pPr>
        <w:pStyle w:val="Nadpis1"/>
        <w:rPr>
          <w:rFonts w:asciiTheme="majorHAnsi" w:hAnsiTheme="majorHAnsi"/>
          <w:szCs w:val="24"/>
        </w:rPr>
      </w:pPr>
      <w:r w:rsidRPr="00493B20">
        <w:rPr>
          <w:rFonts w:asciiTheme="majorHAnsi" w:hAnsiTheme="majorHAnsi"/>
          <w:szCs w:val="24"/>
        </w:rPr>
        <w:t xml:space="preserve">II. Podpora celoroční sportovní činnosti handicapovaným fyzickým osobám </w:t>
      </w:r>
    </w:p>
    <w:p w:rsidR="001B0090" w:rsidRPr="00493B20" w:rsidRDefault="001B0090" w:rsidP="001B0090">
      <w:pPr>
        <w:pStyle w:val="Odstavecseseznamem"/>
        <w:spacing w:before="240"/>
        <w:ind w:left="420"/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 xml:space="preserve">Dotace je poskytována pouze handicapovaným fyzickým osobám, které osobně </w:t>
      </w:r>
      <w:r w:rsidR="005B03D5" w:rsidRPr="00493B20">
        <w:rPr>
          <w:rFonts w:asciiTheme="majorHAnsi" w:hAnsiTheme="majorHAnsi"/>
          <w:sz w:val="24"/>
          <w:szCs w:val="24"/>
        </w:rPr>
        <w:t>realizují sportovní</w:t>
      </w:r>
      <w:r w:rsidRPr="00493B20">
        <w:rPr>
          <w:rFonts w:asciiTheme="majorHAnsi" w:hAnsiTheme="majorHAnsi"/>
          <w:sz w:val="24"/>
          <w:szCs w:val="24"/>
        </w:rPr>
        <w:t xml:space="preserve"> činnost a </w:t>
      </w:r>
      <w:r w:rsidR="005B03D5" w:rsidRPr="00493B20">
        <w:rPr>
          <w:rFonts w:asciiTheme="majorHAnsi" w:hAnsiTheme="majorHAnsi"/>
          <w:sz w:val="24"/>
          <w:szCs w:val="24"/>
        </w:rPr>
        <w:t>aktivity v příslušném</w:t>
      </w:r>
      <w:r w:rsidRPr="00493B20">
        <w:rPr>
          <w:rFonts w:asciiTheme="majorHAnsi" w:hAnsiTheme="majorHAnsi"/>
          <w:sz w:val="24"/>
          <w:szCs w:val="24"/>
        </w:rPr>
        <w:t xml:space="preserve"> kalendářním roce od 1. 1. do 31. 12. za předpokladu splnění následujících podmínek: </w:t>
      </w:r>
    </w:p>
    <w:p w:rsidR="001B0090" w:rsidRPr="00493B20" w:rsidRDefault="001B0090" w:rsidP="001B0090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Theme="majorHAnsi" w:hAnsiTheme="majorHAnsi"/>
          <w:color w:val="000000"/>
          <w:sz w:val="24"/>
          <w:szCs w:val="24"/>
        </w:rPr>
      </w:pPr>
      <w:r w:rsidRPr="00493B20">
        <w:rPr>
          <w:rFonts w:asciiTheme="majorHAnsi" w:hAnsiTheme="majorHAnsi"/>
          <w:color w:val="000000"/>
          <w:sz w:val="24"/>
          <w:szCs w:val="24"/>
        </w:rPr>
        <w:t>o dotaci může žádat handicapovaná fyzická osoba, která má trvalý pobyt na území MČ Praha 10 a vykonává pravidelnou sportovní činnost na území MČ Praha 10.</w:t>
      </w:r>
    </w:p>
    <w:p w:rsidR="001B0090" w:rsidRPr="00493B20" w:rsidRDefault="001B0090" w:rsidP="001B0090">
      <w:pPr>
        <w:overflowPunct/>
        <w:autoSpaceDE/>
        <w:autoSpaceDN/>
        <w:adjustRightInd/>
        <w:textAlignment w:val="auto"/>
        <w:rPr>
          <w:rFonts w:asciiTheme="majorHAnsi" w:hAnsiTheme="majorHAnsi"/>
          <w:color w:val="000000"/>
          <w:sz w:val="24"/>
          <w:szCs w:val="24"/>
        </w:rPr>
      </w:pPr>
    </w:p>
    <w:p w:rsidR="001B0090" w:rsidRPr="00493B20" w:rsidRDefault="001B0090" w:rsidP="001B0090">
      <w:pPr>
        <w:overflowPunct/>
        <w:autoSpaceDE/>
        <w:autoSpaceDN/>
        <w:adjustRightInd/>
        <w:textAlignment w:val="auto"/>
        <w:rPr>
          <w:rFonts w:asciiTheme="majorHAnsi" w:hAnsiTheme="majorHAnsi"/>
          <w:b/>
          <w:color w:val="000000"/>
          <w:sz w:val="24"/>
          <w:szCs w:val="24"/>
        </w:rPr>
      </w:pPr>
      <w:r w:rsidRPr="00493B20">
        <w:rPr>
          <w:rFonts w:asciiTheme="majorHAnsi" w:hAnsiTheme="majorHAnsi"/>
          <w:b/>
          <w:color w:val="000000"/>
          <w:sz w:val="24"/>
          <w:szCs w:val="24"/>
        </w:rPr>
        <w:t>Maximální výše podpory jednomu žadateli činí 10.000,- Kč</w:t>
      </w:r>
    </w:p>
    <w:p w:rsidR="001B0090" w:rsidRPr="00493B20" w:rsidRDefault="001B0090" w:rsidP="001B0090">
      <w:pPr>
        <w:overflowPunct/>
        <w:autoSpaceDE/>
        <w:autoSpaceDN/>
        <w:adjustRightInd/>
        <w:textAlignment w:val="auto"/>
        <w:rPr>
          <w:rFonts w:asciiTheme="majorHAnsi" w:hAnsiTheme="majorHAnsi"/>
          <w:b/>
          <w:color w:val="000000"/>
          <w:sz w:val="24"/>
          <w:szCs w:val="24"/>
          <w:u w:val="single"/>
        </w:rPr>
      </w:pPr>
    </w:p>
    <w:p w:rsidR="001B0090" w:rsidRPr="00493B20" w:rsidRDefault="001B0090" w:rsidP="001B0090">
      <w:pPr>
        <w:pStyle w:val="Nadpis1"/>
        <w:rPr>
          <w:rFonts w:asciiTheme="majorHAnsi" w:hAnsiTheme="majorHAnsi"/>
          <w:szCs w:val="24"/>
        </w:rPr>
      </w:pPr>
      <w:r w:rsidRPr="00493B20">
        <w:rPr>
          <w:rFonts w:asciiTheme="majorHAnsi" w:hAnsiTheme="majorHAnsi"/>
          <w:szCs w:val="24"/>
        </w:rPr>
        <w:t xml:space="preserve">III. Podpora projektů sportovní činnosti s výrazně prospěšným přínosem pro obyvatele MČ Praha 10 </w:t>
      </w:r>
    </w:p>
    <w:p w:rsidR="001B0090" w:rsidRPr="00493B20" w:rsidRDefault="001B0090" w:rsidP="001B0090">
      <w:pPr>
        <w:pStyle w:val="Odstavecseseznamem"/>
        <w:spacing w:before="240"/>
        <w:ind w:left="420"/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 xml:space="preserve">Dotace je poskytována na realizaci sportovní činnosti a </w:t>
      </w:r>
      <w:r w:rsidR="005B03D5" w:rsidRPr="00493B20">
        <w:rPr>
          <w:rFonts w:asciiTheme="majorHAnsi" w:hAnsiTheme="majorHAnsi"/>
          <w:sz w:val="24"/>
          <w:szCs w:val="24"/>
        </w:rPr>
        <w:t>aktivity v příslušném</w:t>
      </w:r>
      <w:r w:rsidRPr="00493B20">
        <w:rPr>
          <w:rFonts w:asciiTheme="majorHAnsi" w:hAnsiTheme="majorHAnsi"/>
          <w:sz w:val="24"/>
          <w:szCs w:val="24"/>
        </w:rPr>
        <w:t xml:space="preserve"> kalendářním roce od 1. 1. do 31. 12. za předpokladu splnění následujících podmínek: </w:t>
      </w:r>
    </w:p>
    <w:p w:rsidR="001B0090" w:rsidRPr="00493B20" w:rsidRDefault="001B0090" w:rsidP="001B0090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Theme="majorHAnsi" w:hAnsiTheme="majorHAnsi" w:cs="Arial"/>
          <w:b/>
          <w:sz w:val="24"/>
          <w:szCs w:val="24"/>
          <w:u w:val="single"/>
        </w:rPr>
      </w:pPr>
      <w:r w:rsidRPr="00493B20">
        <w:rPr>
          <w:rFonts w:asciiTheme="majorHAnsi" w:hAnsiTheme="majorHAnsi"/>
          <w:color w:val="000000"/>
          <w:sz w:val="24"/>
          <w:szCs w:val="24"/>
        </w:rPr>
        <w:t>o dotaci může žádat sportovní klub, tělovýchovná jednota či spolek, která má sídlo na území MČ Praha 10 a předloží projekt s výrazně prospěšným přínosem pro obyvatele MČ Praha 10 v oblasti sportu.</w:t>
      </w:r>
    </w:p>
    <w:p w:rsidR="001B0090" w:rsidRPr="00493B20" w:rsidRDefault="001B0090" w:rsidP="00A1317D">
      <w:pPr>
        <w:overflowPunct/>
        <w:autoSpaceDE/>
        <w:autoSpaceDN/>
        <w:adjustRightInd/>
        <w:spacing w:before="240"/>
        <w:textAlignment w:val="auto"/>
        <w:rPr>
          <w:rFonts w:asciiTheme="majorHAnsi" w:hAnsiTheme="majorHAnsi"/>
          <w:b/>
          <w:color w:val="000000"/>
          <w:sz w:val="24"/>
          <w:szCs w:val="24"/>
        </w:rPr>
      </w:pPr>
      <w:r w:rsidRPr="00493B20">
        <w:rPr>
          <w:rFonts w:asciiTheme="majorHAnsi" w:hAnsiTheme="majorHAnsi"/>
          <w:b/>
          <w:color w:val="000000"/>
          <w:sz w:val="24"/>
          <w:szCs w:val="24"/>
        </w:rPr>
        <w:t>Maximální výše podpory projektu činí 30.000,- Kč</w:t>
      </w:r>
    </w:p>
    <w:p w:rsidR="001B0090" w:rsidRPr="00493B20" w:rsidRDefault="001B0090" w:rsidP="00A1317D">
      <w:pPr>
        <w:tabs>
          <w:tab w:val="center" w:pos="4536"/>
        </w:tabs>
        <w:spacing w:before="240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b/>
          <w:sz w:val="24"/>
          <w:szCs w:val="24"/>
        </w:rPr>
        <w:t>1.2. Vyloučení z dotačního řízení</w:t>
      </w:r>
    </w:p>
    <w:p w:rsidR="001B0090" w:rsidRPr="00493B20" w:rsidRDefault="001B0090" w:rsidP="001B0090">
      <w:pPr>
        <w:jc w:val="both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sz w:val="24"/>
          <w:szCs w:val="24"/>
        </w:rPr>
        <w:t>Žadatelem o dotaci nesmí být právnická nebo fyzická osoba:</w:t>
      </w:r>
    </w:p>
    <w:p w:rsidR="001B0090" w:rsidRPr="00493B20" w:rsidRDefault="001B0090" w:rsidP="001B0090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sz w:val="24"/>
          <w:szCs w:val="24"/>
        </w:rPr>
        <w:t>na jejíž majetek byl prohlášen konkurz nebo proti které bylo zahájeno konkurzní řízení či vyrovnací řízení nebo byl návrh na prohlášení konkurzu zamítnut pro nedostatek majetku úpadce nebo je v likvidaci</w:t>
      </w:r>
    </w:p>
    <w:p w:rsidR="001B0090" w:rsidRPr="00493B20" w:rsidRDefault="001B0090" w:rsidP="001B0090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sz w:val="24"/>
          <w:szCs w:val="24"/>
        </w:rPr>
        <w:t>která má v evidenci daní zachyceny daňové nedoplatky</w:t>
      </w:r>
    </w:p>
    <w:p w:rsidR="001B0090" w:rsidRPr="00493B20" w:rsidRDefault="001B0090" w:rsidP="001B0090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sz w:val="24"/>
          <w:szCs w:val="24"/>
        </w:rPr>
        <w:t>která byla (nebo člen jejího statutárního orgánu) pravomocně odsouzena pro trestný čin, jehož skutková podstata souvisí s předmětem činnosti uchazeče nebo pro trestný čin hospodářský či trestný čin proti majetku</w:t>
      </w:r>
    </w:p>
    <w:p w:rsidR="001B0090" w:rsidRPr="00493B20" w:rsidRDefault="001B0090" w:rsidP="001B0090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sz w:val="24"/>
          <w:szCs w:val="24"/>
        </w:rPr>
        <w:t>která má nevyrovnané závazky vůči městské části Praha 10, státnímu rozpočtu, finančnímu úřadu, veřejné zdravotní pojišťovně nebo správě sociálního zabezpečení.</w:t>
      </w:r>
    </w:p>
    <w:p w:rsidR="001B0090" w:rsidRPr="00493B20" w:rsidRDefault="001B0090" w:rsidP="001B0090">
      <w:pPr>
        <w:spacing w:before="100" w:beforeAutospacing="1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493B20">
        <w:rPr>
          <w:rFonts w:asciiTheme="majorHAnsi" w:hAnsiTheme="majorHAnsi" w:cs="Arial"/>
          <w:b/>
          <w:sz w:val="24"/>
          <w:szCs w:val="24"/>
        </w:rPr>
        <w:t>1.3.  Lokalizace projektů</w:t>
      </w:r>
    </w:p>
    <w:p w:rsidR="001B0090" w:rsidRPr="00493B20" w:rsidRDefault="001B0090" w:rsidP="001B0090">
      <w:pPr>
        <w:jc w:val="both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sz w:val="24"/>
          <w:szCs w:val="24"/>
        </w:rPr>
        <w:t>Dotace se poskytuje především na projekty organizované ve prospěch občanů městské části Praha 10, které přesahují lokální působnost a na projekty s místní působností s výrazně prospěšným cílem.</w:t>
      </w:r>
    </w:p>
    <w:p w:rsidR="001B0090" w:rsidRPr="00043148" w:rsidRDefault="001B0090" w:rsidP="001B0090">
      <w:pPr>
        <w:spacing w:before="600"/>
        <w:jc w:val="both"/>
        <w:rPr>
          <w:rFonts w:asciiTheme="majorHAnsi" w:hAnsiTheme="majorHAnsi" w:cs="Arial"/>
          <w:sz w:val="28"/>
          <w:szCs w:val="28"/>
        </w:rPr>
      </w:pPr>
      <w:r w:rsidRPr="00043148">
        <w:rPr>
          <w:rFonts w:asciiTheme="majorHAnsi" w:hAnsiTheme="majorHAnsi" w:cs="Arial"/>
          <w:b/>
          <w:sz w:val="28"/>
          <w:szCs w:val="28"/>
        </w:rPr>
        <w:t>2. EKONOMICKÁ</w:t>
      </w:r>
      <w:r w:rsidRPr="00043148">
        <w:rPr>
          <w:rFonts w:asciiTheme="majorHAnsi" w:hAnsiTheme="majorHAnsi"/>
          <w:b/>
          <w:bCs/>
          <w:sz w:val="28"/>
          <w:szCs w:val="28"/>
        </w:rPr>
        <w:t xml:space="preserve"> ČÁST PROGRAMU </w:t>
      </w:r>
    </w:p>
    <w:p w:rsidR="001B0090" w:rsidRPr="00493B20" w:rsidRDefault="001B0090" w:rsidP="001B0090">
      <w:pPr>
        <w:spacing w:before="100" w:beforeAutospacing="1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/>
          <w:sz w:val="24"/>
          <w:szCs w:val="24"/>
        </w:rPr>
        <w:t xml:space="preserve">2.1. </w:t>
      </w:r>
      <w:r w:rsidRPr="00493B20">
        <w:rPr>
          <w:rFonts w:asciiTheme="majorHAnsi" w:hAnsiTheme="majorHAnsi"/>
          <w:b/>
          <w:bCs/>
          <w:sz w:val="24"/>
          <w:szCs w:val="24"/>
        </w:rPr>
        <w:t>Charakter přijatelných výdajů z poskytnutých finančních prostředků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Náklady bezprostředně spojené s realizací projektů – neinvestiční prostředky:</w:t>
      </w:r>
    </w:p>
    <w:p w:rsidR="001B0090" w:rsidRPr="00493B20" w:rsidRDefault="001B0090" w:rsidP="001B0090">
      <w:pPr>
        <w:pStyle w:val="Zkladntextodsazen2"/>
        <w:numPr>
          <w:ilvl w:val="0"/>
          <w:numId w:val="4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materiálové náklady</w:t>
      </w:r>
    </w:p>
    <w:p w:rsidR="001B0090" w:rsidRPr="00493B20" w:rsidRDefault="001B0090" w:rsidP="001B0090">
      <w:pPr>
        <w:pStyle w:val="Zkladntextodsazen2"/>
        <w:numPr>
          <w:ilvl w:val="0"/>
          <w:numId w:val="4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nemateriálové náklady (např. služby, cestovné, startovné, registrační či členské poplatky)</w:t>
      </w:r>
    </w:p>
    <w:p w:rsidR="001B0090" w:rsidRPr="00493B20" w:rsidRDefault="001B0090" w:rsidP="001B0090">
      <w:pPr>
        <w:pStyle w:val="Zkladntextodsazen2"/>
        <w:numPr>
          <w:ilvl w:val="0"/>
          <w:numId w:val="4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>osobní náklady (formou ostatních plateb za provedenou práci - DPP, DPČ, OSVČ)</w:t>
      </w:r>
    </w:p>
    <w:p w:rsidR="001B0090" w:rsidRPr="00493B20" w:rsidRDefault="001B0090" w:rsidP="001B0090">
      <w:pPr>
        <w:spacing w:before="100" w:beforeAutospacing="1"/>
        <w:jc w:val="both"/>
        <w:rPr>
          <w:rFonts w:asciiTheme="majorHAnsi" w:hAnsiTheme="majorHAnsi"/>
          <w:bCs/>
          <w:sz w:val="24"/>
          <w:szCs w:val="24"/>
          <w:u w:val="single"/>
        </w:rPr>
      </w:pPr>
      <w:r w:rsidRPr="00493B20">
        <w:rPr>
          <w:rFonts w:asciiTheme="majorHAnsi" w:hAnsiTheme="majorHAnsi"/>
          <w:b/>
          <w:bCs/>
          <w:sz w:val="24"/>
          <w:szCs w:val="24"/>
        </w:rPr>
        <w:lastRenderedPageBreak/>
        <w:t>2.2. Charakter nepřijatelných výdajů z poskytnutých finančních prostředků</w:t>
      </w:r>
    </w:p>
    <w:p w:rsidR="001B0090" w:rsidRPr="00493B20" w:rsidRDefault="001B0090" w:rsidP="001B0090">
      <w:pPr>
        <w:pStyle w:val="Zkladntextodsazen2"/>
        <w:numPr>
          <w:ilvl w:val="0"/>
          <w:numId w:val="5"/>
        </w:numPr>
        <w:overflowPunct/>
        <w:autoSpaceDE/>
        <w:autoSpaceDN/>
        <w:adjustRightInd/>
        <w:spacing w:after="0" w:line="240" w:lineRule="auto"/>
        <w:ind w:left="357" w:hanging="357"/>
        <w:jc w:val="both"/>
        <w:textAlignment w:val="auto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investiční prostředky, oprava, údržba</w:t>
      </w:r>
    </w:p>
    <w:p w:rsidR="001B0090" w:rsidRPr="00493B20" w:rsidRDefault="001B0090" w:rsidP="001B0090">
      <w:pPr>
        <w:pStyle w:val="Zkladntextodsazen2"/>
        <w:numPr>
          <w:ilvl w:val="0"/>
          <w:numId w:val="5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mzdy a s nimi spojené zákonné odvody</w:t>
      </w:r>
    </w:p>
    <w:p w:rsidR="001B0090" w:rsidRPr="00493B20" w:rsidRDefault="001B0090" w:rsidP="001B0090">
      <w:pPr>
        <w:pStyle w:val="Zkladntextodsazen2"/>
        <w:numPr>
          <w:ilvl w:val="0"/>
          <w:numId w:val="5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pohoštění a dary</w:t>
      </w:r>
    </w:p>
    <w:p w:rsidR="001B0090" w:rsidRPr="00493B20" w:rsidRDefault="001B0090" w:rsidP="001B0090">
      <w:pPr>
        <w:pStyle w:val="Zkladntextodsazen2"/>
        <w:numPr>
          <w:ilvl w:val="0"/>
          <w:numId w:val="5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úhrada leasingu, úroky z úvěrů a půjček, odpisy, pokuty a penále</w:t>
      </w:r>
    </w:p>
    <w:p w:rsidR="001B0090" w:rsidRPr="00493B20" w:rsidRDefault="001B0090" w:rsidP="001B0090">
      <w:pPr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/>
        <w:ind w:left="357" w:hanging="357"/>
        <w:jc w:val="both"/>
        <w:textAlignment w:val="auto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další náklady neuvedené v přijatelných výdajích (dle údajů ve formuláři žádosti)</w:t>
      </w:r>
    </w:p>
    <w:p w:rsidR="001B0090" w:rsidRPr="00493B20" w:rsidRDefault="001B0090" w:rsidP="001B0090">
      <w:pPr>
        <w:jc w:val="both"/>
        <w:rPr>
          <w:rFonts w:asciiTheme="majorHAnsi" w:hAnsiTheme="majorHAnsi"/>
          <w:bCs/>
          <w:sz w:val="24"/>
          <w:szCs w:val="24"/>
          <w:u w:val="single"/>
        </w:rPr>
      </w:pPr>
      <w:r w:rsidRPr="00493B20">
        <w:rPr>
          <w:rFonts w:asciiTheme="majorHAnsi" w:hAnsiTheme="majorHAnsi"/>
          <w:b/>
          <w:bCs/>
          <w:sz w:val="24"/>
          <w:szCs w:val="24"/>
        </w:rPr>
        <w:t>2.3.  Maximální možný podíl dotace na celkových nákladech projektu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Dotací městské části Praha 10 na sportovní aktivity je možné krýt 100 % celkových nákladů projektu.</w:t>
      </w:r>
      <w:r w:rsidRPr="00493B20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1B0090" w:rsidRPr="00493B20" w:rsidRDefault="001B0090" w:rsidP="001B0090">
      <w:pPr>
        <w:pStyle w:val="Zkladntextodsazen2"/>
        <w:spacing w:before="100" w:beforeAutospacing="1"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/>
          <w:bCs/>
          <w:sz w:val="24"/>
          <w:szCs w:val="24"/>
        </w:rPr>
        <w:t>2.4. Platební podmínky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Peněžní prostředky (účelově vázané) se převádějí bezhotovostně na účet příjemce po uzavření veřejnoprávní smlouvy cca do 1 měsíce. Čerpání i využití těchto účelově vázaných prostředků se řídí podmínkami, které budou specifikovány ve smlouvě.</w:t>
      </w:r>
    </w:p>
    <w:p w:rsidR="001B0090" w:rsidRDefault="001B0090" w:rsidP="001B0090">
      <w:pPr>
        <w:pStyle w:val="Zkladntextodsazen2"/>
        <w:spacing w:before="100" w:beforeAutospacing="1" w:line="240" w:lineRule="auto"/>
        <w:ind w:left="0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1B0090" w:rsidRPr="00043148" w:rsidRDefault="001B0090" w:rsidP="00B8645B">
      <w:pPr>
        <w:pStyle w:val="Zkladntextodsazen2"/>
        <w:spacing w:line="240" w:lineRule="auto"/>
        <w:ind w:left="0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043148">
        <w:rPr>
          <w:rFonts w:asciiTheme="majorHAnsi" w:hAnsiTheme="majorHAnsi"/>
          <w:b/>
          <w:bCs/>
          <w:sz w:val="28"/>
          <w:szCs w:val="28"/>
        </w:rPr>
        <w:t xml:space="preserve">3. HODNOCENÍ PROJEKTU </w:t>
      </w:r>
    </w:p>
    <w:p w:rsidR="001B0090" w:rsidRPr="00493B20" w:rsidRDefault="001B0090" w:rsidP="001B0090">
      <w:pPr>
        <w:pStyle w:val="Zkladntextodsazen2"/>
        <w:spacing w:before="100" w:beforeAutospacing="1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Každý člen hodnotícího orgánu posuzuje projekt podle níže uvedených obecných kritérií: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b/>
          <w:sz w:val="24"/>
          <w:szCs w:val="24"/>
        </w:rPr>
        <w:t>3.1. Kritéria pro posuzování projektů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  <w:u w:val="single"/>
        </w:rPr>
      </w:pPr>
      <w:r w:rsidRPr="00493B20">
        <w:rPr>
          <w:rFonts w:asciiTheme="majorHAnsi" w:hAnsiTheme="majorHAnsi"/>
          <w:bCs/>
          <w:sz w:val="24"/>
          <w:szCs w:val="24"/>
        </w:rPr>
        <w:t xml:space="preserve">- soulad projektu s vyhlášeným programem a jeho podmínkami 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 xml:space="preserve">- rozsah působnosti projektu místní, celopražská apod. 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 xml:space="preserve">- efektivní využití finančních prostředků 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 xml:space="preserve">- soulad s obecně platnými právními předpisy 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- výsledky předchozí činnosti a celková důvěryhodnost žadatele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 xml:space="preserve">- tradice projektu a ohlas veřejnosti 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 xml:space="preserve">- počet osob či účastníků z Prahy 10, pro které je projekt realizován  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- výše finančních prostředků z jiných zdrojů (MHMP, MPSV apod.)</w:t>
      </w:r>
    </w:p>
    <w:p w:rsidR="001B0090" w:rsidRPr="00493B20" w:rsidRDefault="001B0090" w:rsidP="001B0090">
      <w:pPr>
        <w:spacing w:before="120"/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>Uvedená kritéria jsou z hlediska přiznání dotace a její výše orientační; o výši dotace rozhoduje Zastupitelstvo městské části Praha 10 na základě doporučení VSP a RMČ.</w:t>
      </w:r>
    </w:p>
    <w:p w:rsidR="001B0090" w:rsidRPr="00493B20" w:rsidRDefault="001B0090" w:rsidP="001B0090">
      <w:pPr>
        <w:spacing w:before="120"/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Žadatelé, kteří neobdrží dotaci, obdrží odůvodněné sdělení o nevyhovění žádosti dle zákona č. 250/2000 Sb. o rozpočtových pravidlech územních rozpočtů, v platném znění.</w:t>
      </w:r>
      <w:r w:rsidRPr="00493B20">
        <w:rPr>
          <w:rFonts w:asciiTheme="majorHAnsi" w:hAnsiTheme="majorHAnsi"/>
          <w:sz w:val="24"/>
          <w:szCs w:val="24"/>
        </w:rPr>
        <w:t xml:space="preserve"> </w:t>
      </w:r>
      <w:r w:rsidRPr="00493B20">
        <w:rPr>
          <w:rFonts w:asciiTheme="majorHAnsi" w:hAnsiTheme="majorHAnsi" w:cs="TimesNewRoman"/>
          <w:sz w:val="24"/>
          <w:szCs w:val="24"/>
        </w:rPr>
        <w:t>Pro</w:t>
      </w:r>
      <w:r w:rsidR="00F42530">
        <w:rPr>
          <w:rFonts w:asciiTheme="majorHAnsi" w:hAnsiTheme="majorHAnsi" w:cs="TimesNewRoman"/>
          <w:sz w:val="24"/>
          <w:szCs w:val="24"/>
        </w:rPr>
        <w:t>ti nevyhovění žádosti v částečné</w:t>
      </w:r>
      <w:r w:rsidRPr="00493B20">
        <w:rPr>
          <w:rFonts w:asciiTheme="majorHAnsi" w:hAnsiTheme="majorHAnsi" w:cs="TimesNewRoman"/>
          <w:sz w:val="24"/>
          <w:szCs w:val="24"/>
        </w:rPr>
        <w:t xml:space="preserve"> nebo plné výši dotace se nelze odvolat. Na poskytnutí dotace není právní nárok!</w:t>
      </w:r>
    </w:p>
    <w:p w:rsidR="001B0090" w:rsidRPr="0085236B" w:rsidRDefault="001B0090" w:rsidP="001B0090">
      <w:pPr>
        <w:spacing w:before="600"/>
        <w:jc w:val="both"/>
        <w:rPr>
          <w:rFonts w:asciiTheme="majorHAnsi" w:hAnsiTheme="majorHAnsi"/>
          <w:bCs/>
          <w:sz w:val="24"/>
          <w:szCs w:val="24"/>
        </w:rPr>
      </w:pPr>
      <w:r w:rsidRPr="005F1B07">
        <w:rPr>
          <w:rFonts w:asciiTheme="majorHAnsi" w:hAnsiTheme="majorHAnsi"/>
          <w:b/>
          <w:bCs/>
          <w:sz w:val="28"/>
          <w:szCs w:val="28"/>
        </w:rPr>
        <w:t xml:space="preserve">4.  </w:t>
      </w:r>
      <w:r w:rsidRPr="0020021C">
        <w:rPr>
          <w:rFonts w:asciiTheme="majorHAnsi" w:hAnsiTheme="majorHAnsi"/>
          <w:b/>
          <w:bCs/>
          <w:sz w:val="28"/>
          <w:szCs w:val="28"/>
        </w:rPr>
        <w:t>OBSAHOVÉ  NÁLEŽITOSTI  ŽÁDOSTI  O  DOTACI</w:t>
      </w:r>
      <w:r w:rsidRPr="0085236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1B0090" w:rsidRPr="00493B20" w:rsidRDefault="001B0090" w:rsidP="001B0090">
      <w:pPr>
        <w:pStyle w:val="Zkladntextodsazen2"/>
        <w:spacing w:before="100" w:beforeAutospacing="1" w:line="240" w:lineRule="auto"/>
        <w:ind w:left="0"/>
        <w:jc w:val="both"/>
        <w:rPr>
          <w:rFonts w:asciiTheme="majorHAnsi" w:hAnsiTheme="majorHAnsi"/>
          <w:b/>
          <w:bCs/>
          <w:iCs/>
          <w:sz w:val="24"/>
          <w:szCs w:val="24"/>
          <w:u w:val="single"/>
        </w:rPr>
      </w:pPr>
      <w:r w:rsidRPr="00493B20">
        <w:rPr>
          <w:rFonts w:asciiTheme="majorHAnsi" w:hAnsiTheme="majorHAnsi"/>
          <w:b/>
          <w:bCs/>
          <w:iCs/>
          <w:sz w:val="24"/>
          <w:szCs w:val="24"/>
          <w:u w:val="single"/>
        </w:rPr>
        <w:t>Absence kterékoliv z níže uvedených náležitostí a příloh je důvodem k vyřazení žádosti!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b/>
          <w:bCs/>
          <w:iCs/>
          <w:sz w:val="24"/>
          <w:szCs w:val="24"/>
        </w:rPr>
      </w:pP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/>
          <w:b/>
          <w:bCs/>
          <w:iCs/>
          <w:sz w:val="24"/>
          <w:szCs w:val="24"/>
        </w:rPr>
        <w:t xml:space="preserve">4.1. </w:t>
      </w:r>
      <w:r w:rsidRPr="00493B20">
        <w:rPr>
          <w:rFonts w:asciiTheme="majorHAnsi" w:hAnsiTheme="majorHAnsi" w:cs="Arial"/>
          <w:b/>
          <w:sz w:val="24"/>
          <w:szCs w:val="24"/>
        </w:rPr>
        <w:t>Náležitosti formuláře žádosti</w:t>
      </w:r>
    </w:p>
    <w:p w:rsidR="001B0090" w:rsidRPr="00493B20" w:rsidRDefault="001B0090" w:rsidP="001B0090">
      <w:pPr>
        <w:jc w:val="both"/>
        <w:rPr>
          <w:rFonts w:asciiTheme="majorHAnsi" w:hAnsiTheme="majorHAnsi" w:cs="Arial"/>
          <w:bCs/>
          <w:sz w:val="24"/>
          <w:szCs w:val="24"/>
        </w:rPr>
      </w:pPr>
      <w:r w:rsidRPr="00493B20">
        <w:rPr>
          <w:rFonts w:asciiTheme="majorHAnsi" w:hAnsiTheme="majorHAnsi" w:cs="Arial"/>
          <w:bCs/>
          <w:sz w:val="24"/>
          <w:szCs w:val="24"/>
        </w:rPr>
        <w:t xml:space="preserve">Žádost čitelně vyplněná na předepsaném formuláři. </w:t>
      </w:r>
      <w:r w:rsidRPr="00493B20">
        <w:rPr>
          <w:rFonts w:asciiTheme="majorHAnsi" w:hAnsiTheme="majorHAnsi" w:cs="Arial"/>
          <w:sz w:val="24"/>
          <w:szCs w:val="24"/>
        </w:rPr>
        <w:t>Je nezbytné vyplnit všechny rubriky, česky, strojopisem nebo hůlkovým písmem, neměnit znění rubrik. Údaje lze rozvést v přílohách.</w:t>
      </w:r>
    </w:p>
    <w:p w:rsidR="001B0090" w:rsidRPr="00493B20" w:rsidRDefault="001B0090" w:rsidP="001B0090">
      <w:pPr>
        <w:jc w:val="both"/>
        <w:rPr>
          <w:rFonts w:asciiTheme="majorHAnsi" w:hAnsiTheme="majorHAnsi" w:cs="TimesNewRomanPS-ItalicMT"/>
          <w:iCs/>
          <w:sz w:val="24"/>
          <w:szCs w:val="24"/>
        </w:rPr>
      </w:pPr>
      <w:r w:rsidRPr="00493B20">
        <w:rPr>
          <w:rFonts w:asciiTheme="majorHAnsi" w:hAnsiTheme="majorHAnsi" w:cs="Arial"/>
          <w:sz w:val="24"/>
          <w:szCs w:val="24"/>
        </w:rPr>
        <w:lastRenderedPageBreak/>
        <w:t xml:space="preserve">Žádost musí být podána pouze na předepsaném formuláři městské části Praha 10, vydaném pro tento účel. Žádosti zpracované a podávané na jiném nebo zásadně upravovaném formuláři budou pro formální nedostatky z dotačního řízení vyřazeny. Nepřípustné je zejména měnit pořadí jednotlivých položek (bodů) formuláře. Za formální nedostatek nebo nepřípustnou úpravu formuláře se nepovažuje přiměřené rozšíření jednotlivých kolonek. </w:t>
      </w:r>
    </w:p>
    <w:p w:rsidR="001B0090" w:rsidRPr="00493B20" w:rsidRDefault="001B0090" w:rsidP="001B0090">
      <w:pPr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>V případě, že bude žadatel (pouze jednou) vyzván k učinění nápravy nebo doplnění žádosti ve stanoveném termínu, musí tak učinit. Při nedodržení stanoveného termínu nápravy, bude žádost vyřazena z dotačního řízení.</w:t>
      </w:r>
    </w:p>
    <w:p w:rsidR="001B0090" w:rsidRPr="00493B20" w:rsidRDefault="001B0090" w:rsidP="001B0090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493B20">
        <w:rPr>
          <w:rFonts w:asciiTheme="majorHAnsi" w:hAnsiTheme="majorHAnsi"/>
          <w:sz w:val="24"/>
          <w:szCs w:val="24"/>
        </w:rPr>
        <w:t xml:space="preserve">Žádost o dotaci včetně příloh musí být předložena v písemné podobě </w:t>
      </w:r>
      <w:r w:rsidRPr="00493B20">
        <w:rPr>
          <w:rFonts w:asciiTheme="majorHAnsi" w:hAnsiTheme="majorHAnsi"/>
          <w:sz w:val="24"/>
          <w:szCs w:val="24"/>
          <w:u w:val="single"/>
        </w:rPr>
        <w:t>ve dvojím vyhotovení</w:t>
      </w:r>
    </w:p>
    <w:p w:rsidR="001B0090" w:rsidRPr="00493B20" w:rsidRDefault="001B0090" w:rsidP="001B0090">
      <w:pPr>
        <w:jc w:val="both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  <w:u w:val="single"/>
        </w:rPr>
        <w:t>(1 originál + 1 kopie</w:t>
      </w:r>
      <w:r w:rsidRPr="00493B20">
        <w:rPr>
          <w:rFonts w:asciiTheme="majorHAnsi" w:hAnsiTheme="majorHAnsi"/>
          <w:sz w:val="24"/>
          <w:szCs w:val="24"/>
        </w:rPr>
        <w:t>).</w:t>
      </w:r>
    </w:p>
    <w:p w:rsidR="001B0090" w:rsidRPr="00493B20" w:rsidRDefault="001B0090" w:rsidP="001B0090">
      <w:pPr>
        <w:pStyle w:val="Zkladntextodsazen2"/>
        <w:spacing w:before="100" w:beforeAutospacing="1"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/>
          <w:bCs/>
          <w:sz w:val="24"/>
          <w:szCs w:val="24"/>
        </w:rPr>
        <w:t>4.2.    Povinné přílohy</w:t>
      </w:r>
    </w:p>
    <w:p w:rsidR="001B0090" w:rsidRPr="00493B20" w:rsidRDefault="001B0090" w:rsidP="001B0090">
      <w:pPr>
        <w:spacing w:before="100" w:beforeAutospacing="1"/>
        <w:rPr>
          <w:rFonts w:asciiTheme="majorHAnsi" w:hAnsiTheme="majorHAnsi" w:cs="Arial"/>
          <w:b/>
          <w:sz w:val="24"/>
          <w:szCs w:val="24"/>
        </w:rPr>
      </w:pPr>
      <w:r w:rsidRPr="00493B20">
        <w:rPr>
          <w:rFonts w:asciiTheme="majorHAnsi" w:hAnsiTheme="majorHAnsi" w:cs="Arial"/>
          <w:b/>
          <w:sz w:val="24"/>
          <w:szCs w:val="24"/>
        </w:rPr>
        <w:t xml:space="preserve">4.2.1. </w:t>
      </w:r>
      <w:r w:rsidRPr="00493B20">
        <w:rPr>
          <w:rFonts w:asciiTheme="majorHAnsi" w:hAnsiTheme="majorHAnsi" w:cs="Arial"/>
          <w:b/>
          <w:sz w:val="24"/>
          <w:szCs w:val="24"/>
          <w:u w:val="single"/>
        </w:rPr>
        <w:t xml:space="preserve">Ověřené kopie všech dokladů </w:t>
      </w:r>
    </w:p>
    <w:p w:rsidR="001B0090" w:rsidRPr="00493B20" w:rsidRDefault="001B0090" w:rsidP="001B0090">
      <w:pPr>
        <w:numPr>
          <w:ilvl w:val="12"/>
          <w:numId w:val="0"/>
        </w:numPr>
        <w:tabs>
          <w:tab w:val="num" w:pos="-1080"/>
        </w:tabs>
        <w:jc w:val="both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bCs/>
          <w:sz w:val="24"/>
          <w:szCs w:val="24"/>
        </w:rPr>
        <w:t xml:space="preserve">Doklad o právní subjektivitě musí být k originálu žádosti přiložen v jednom stejnopise </w:t>
      </w:r>
      <w:r w:rsidRPr="00493B20">
        <w:rPr>
          <w:rFonts w:asciiTheme="majorHAnsi" w:hAnsiTheme="majorHAnsi" w:cs="Arial"/>
          <w:bCs/>
          <w:sz w:val="24"/>
          <w:szCs w:val="24"/>
          <w:u w:val="single"/>
        </w:rPr>
        <w:t>s ověřením jeho pravosti ne starší 6 měsíců</w:t>
      </w:r>
      <w:r w:rsidRPr="00493B20">
        <w:rPr>
          <w:rFonts w:asciiTheme="majorHAnsi" w:hAnsiTheme="majorHAnsi" w:cs="Arial"/>
          <w:sz w:val="24"/>
          <w:szCs w:val="24"/>
        </w:rPr>
        <w:t>, u druhé kopie žádosti pouze ve fotokopii. Organizace zřizované městskou částí Praha 10 zřizovací doklady nepředkládají.</w:t>
      </w:r>
    </w:p>
    <w:p w:rsidR="001B0090" w:rsidRPr="00493B20" w:rsidRDefault="001B0090" w:rsidP="001B0090">
      <w:pPr>
        <w:spacing w:before="100" w:beforeAutospacing="1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493B20">
        <w:rPr>
          <w:rFonts w:asciiTheme="majorHAnsi" w:hAnsiTheme="majorHAnsi" w:cs="Arial"/>
          <w:b/>
          <w:sz w:val="24"/>
          <w:szCs w:val="24"/>
        </w:rPr>
        <w:t xml:space="preserve">4.2.1.a) </w:t>
      </w:r>
      <w:r w:rsidRPr="00493B20">
        <w:rPr>
          <w:rFonts w:asciiTheme="majorHAnsi" w:hAnsiTheme="majorHAnsi" w:cs="Arial"/>
          <w:b/>
          <w:sz w:val="24"/>
          <w:szCs w:val="24"/>
          <w:u w:val="single"/>
        </w:rPr>
        <w:t>Plná moc</w:t>
      </w:r>
    </w:p>
    <w:p w:rsidR="001B0090" w:rsidRPr="00493B20" w:rsidRDefault="001B0090" w:rsidP="001B0090">
      <w:pPr>
        <w:jc w:val="both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sz w:val="24"/>
          <w:szCs w:val="24"/>
        </w:rPr>
        <w:t xml:space="preserve">Jedná-li za žadatele jiná osoba než osoba k tomu oprávněná dle předloženého dokladu, musí předložit </w:t>
      </w:r>
      <w:r w:rsidRPr="00493B20">
        <w:rPr>
          <w:rFonts w:asciiTheme="majorHAnsi" w:hAnsiTheme="majorHAnsi" w:cs="Arial"/>
          <w:bCs/>
          <w:iCs/>
          <w:sz w:val="24"/>
          <w:szCs w:val="24"/>
        </w:rPr>
        <w:t>plnou moc</w:t>
      </w:r>
      <w:r w:rsidRPr="00493B20">
        <w:rPr>
          <w:rFonts w:asciiTheme="majorHAnsi" w:hAnsiTheme="majorHAnsi" w:cs="Arial"/>
          <w:sz w:val="24"/>
          <w:szCs w:val="24"/>
        </w:rPr>
        <w:t xml:space="preserve">, udělenou příslušným oprávněným orgánem, resp. statutární osobou, a to v originále </w:t>
      </w:r>
      <w:r w:rsidRPr="00493B20">
        <w:rPr>
          <w:rFonts w:asciiTheme="majorHAnsi" w:hAnsiTheme="majorHAnsi" w:cs="Arial"/>
          <w:sz w:val="24"/>
          <w:szCs w:val="24"/>
          <w:u w:val="single"/>
        </w:rPr>
        <w:t>nebo fotokopii s ověřením její pravosti ne starší 6 měsíců.</w:t>
      </w:r>
    </w:p>
    <w:p w:rsidR="001B0090" w:rsidRPr="00493B20" w:rsidRDefault="001B0090" w:rsidP="001B0090">
      <w:pPr>
        <w:spacing w:before="100" w:beforeAutospacing="1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b/>
          <w:sz w:val="24"/>
          <w:szCs w:val="24"/>
        </w:rPr>
        <w:t xml:space="preserve">4.2.1.b) </w:t>
      </w:r>
      <w:r w:rsidRPr="00493B20">
        <w:rPr>
          <w:rFonts w:asciiTheme="majorHAnsi" w:hAnsiTheme="majorHAnsi" w:cs="Arial"/>
          <w:b/>
          <w:sz w:val="24"/>
          <w:szCs w:val="24"/>
          <w:u w:val="single"/>
        </w:rPr>
        <w:t>Podnikatelské subjekty</w:t>
      </w:r>
      <w:r w:rsidRPr="00493B20">
        <w:rPr>
          <w:rFonts w:asciiTheme="majorHAnsi" w:hAnsiTheme="majorHAnsi" w:cs="Arial"/>
          <w:sz w:val="24"/>
          <w:szCs w:val="24"/>
        </w:rPr>
        <w:t xml:space="preserve"> </w:t>
      </w:r>
    </w:p>
    <w:p w:rsidR="001B0090" w:rsidRPr="00493B20" w:rsidRDefault="001B0090" w:rsidP="001B0090">
      <w:pPr>
        <w:jc w:val="both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sz w:val="24"/>
          <w:szCs w:val="24"/>
        </w:rPr>
        <w:t xml:space="preserve">např. akciové společnosti, společnosti s ručením omezeným, družstva, veřejné obchodní společnosti (vyvíjející obecně prospěšnou činnost) předkládají:  </w:t>
      </w:r>
    </w:p>
    <w:p w:rsidR="001B0090" w:rsidRPr="00493B20" w:rsidRDefault="001B0090" w:rsidP="001B0090">
      <w:pPr>
        <w:overflowPunct/>
        <w:autoSpaceDE/>
        <w:autoSpaceDN/>
        <w:adjustRightInd/>
        <w:jc w:val="both"/>
        <w:textAlignment w:val="auto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sz w:val="24"/>
          <w:szCs w:val="24"/>
        </w:rPr>
        <w:t xml:space="preserve">výpis z obchodního rejstříku, a to v originále nebo fotokopii s ověřením její pravosti </w:t>
      </w:r>
    </w:p>
    <w:p w:rsidR="001B0090" w:rsidRPr="00493B20" w:rsidRDefault="001B0090" w:rsidP="001B0090">
      <w:pPr>
        <w:overflowPunct/>
        <w:autoSpaceDE/>
        <w:autoSpaceDN/>
        <w:adjustRightInd/>
        <w:jc w:val="both"/>
        <w:textAlignment w:val="auto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sz w:val="24"/>
          <w:szCs w:val="24"/>
        </w:rPr>
        <w:t xml:space="preserve">příslušné oprávnění k podnikání, je-li zvláštními předpisy stanoveno tak výpis ze živnostenského rejstříku, a to v originále nebo </w:t>
      </w:r>
      <w:r w:rsidRPr="00493B20">
        <w:rPr>
          <w:rFonts w:asciiTheme="majorHAnsi" w:hAnsiTheme="majorHAnsi"/>
          <w:sz w:val="24"/>
          <w:szCs w:val="24"/>
        </w:rPr>
        <w:t>fotokopii</w:t>
      </w:r>
      <w:r w:rsidRPr="00493B20">
        <w:rPr>
          <w:rFonts w:asciiTheme="majorHAnsi" w:hAnsiTheme="majorHAnsi" w:cs="Arial"/>
          <w:sz w:val="24"/>
          <w:szCs w:val="24"/>
        </w:rPr>
        <w:t xml:space="preserve"> s ověřením její pravosti </w:t>
      </w:r>
    </w:p>
    <w:p w:rsidR="001B0090" w:rsidRPr="00493B20" w:rsidRDefault="001B0090" w:rsidP="001B0090">
      <w:pPr>
        <w:spacing w:before="100" w:beforeAutospacing="1"/>
        <w:jc w:val="both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b/>
          <w:sz w:val="24"/>
          <w:szCs w:val="24"/>
        </w:rPr>
        <w:t xml:space="preserve">4.2.1.c) </w:t>
      </w:r>
      <w:r w:rsidRPr="00493B20">
        <w:rPr>
          <w:rFonts w:asciiTheme="majorHAnsi" w:hAnsiTheme="majorHAnsi" w:cs="Arial"/>
          <w:b/>
          <w:sz w:val="24"/>
          <w:szCs w:val="24"/>
          <w:u w:val="single"/>
        </w:rPr>
        <w:t>Obecně prospěšné společnosti</w:t>
      </w:r>
      <w:r w:rsidRPr="00493B20">
        <w:rPr>
          <w:rFonts w:asciiTheme="majorHAnsi" w:hAnsiTheme="majorHAnsi" w:cs="Arial"/>
          <w:sz w:val="24"/>
          <w:szCs w:val="24"/>
        </w:rPr>
        <w:t xml:space="preserve"> předkládají:</w:t>
      </w:r>
    </w:p>
    <w:p w:rsidR="001B0090" w:rsidRPr="00493B20" w:rsidRDefault="001B0090" w:rsidP="001B0090">
      <w:pPr>
        <w:overflowPunct/>
        <w:autoSpaceDE/>
        <w:autoSpaceDN/>
        <w:adjustRightInd/>
        <w:jc w:val="both"/>
        <w:textAlignment w:val="auto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sz w:val="24"/>
          <w:szCs w:val="24"/>
        </w:rPr>
        <w:t>výpis z rejstříku obecně prospěšných společností, a to v originále nebo fotokopii s ověřením její pravosti</w:t>
      </w:r>
    </w:p>
    <w:p w:rsidR="001B0090" w:rsidRPr="00493B20" w:rsidRDefault="001B0090" w:rsidP="001B0090">
      <w:pPr>
        <w:overflowPunct/>
        <w:autoSpaceDE/>
        <w:autoSpaceDN/>
        <w:adjustRightInd/>
        <w:jc w:val="both"/>
        <w:textAlignment w:val="auto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sz w:val="24"/>
          <w:szCs w:val="24"/>
        </w:rPr>
        <w:t xml:space="preserve">příslušné oprávnění k podnikání, je-li zvláštními předpisy stanoveno tak i výpis ze živnostenského rejstříku, a to v originále nebo fotokopii </w:t>
      </w:r>
      <w:r w:rsidRPr="00493B20">
        <w:rPr>
          <w:rFonts w:asciiTheme="majorHAnsi" w:hAnsiTheme="majorHAnsi"/>
          <w:sz w:val="24"/>
          <w:szCs w:val="24"/>
        </w:rPr>
        <w:t xml:space="preserve">s ověřením její pravosti </w:t>
      </w:r>
    </w:p>
    <w:p w:rsidR="001B0090" w:rsidRPr="00493B20" w:rsidRDefault="001B0090" w:rsidP="001B0090">
      <w:pPr>
        <w:pStyle w:val="Zkladntextodsazen2"/>
        <w:spacing w:before="240"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b/>
          <w:sz w:val="24"/>
          <w:szCs w:val="24"/>
        </w:rPr>
        <w:t xml:space="preserve">4.2.1.d) </w:t>
      </w:r>
      <w:r w:rsidRPr="00493B20">
        <w:rPr>
          <w:rFonts w:asciiTheme="majorHAnsi" w:hAnsiTheme="majorHAnsi"/>
          <w:b/>
          <w:sz w:val="24"/>
          <w:szCs w:val="24"/>
          <w:u w:val="single"/>
        </w:rPr>
        <w:t>Nadace a nadační fondy</w:t>
      </w:r>
      <w:r w:rsidRPr="00493B20">
        <w:rPr>
          <w:rFonts w:asciiTheme="majorHAnsi" w:hAnsiTheme="majorHAnsi"/>
          <w:sz w:val="24"/>
          <w:szCs w:val="24"/>
        </w:rPr>
        <w:t xml:space="preserve"> předkládají: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>výpis z rejstříku nadací, a to v originále nebo fotokopii s ověřením</w:t>
      </w:r>
      <w:r w:rsidRPr="00493B20">
        <w:rPr>
          <w:rFonts w:asciiTheme="majorHAnsi" w:hAnsiTheme="majorHAnsi" w:cs="Arial"/>
          <w:sz w:val="24"/>
          <w:szCs w:val="24"/>
        </w:rPr>
        <w:t xml:space="preserve"> její pravosti</w:t>
      </w:r>
    </w:p>
    <w:p w:rsidR="001B0090" w:rsidRPr="00493B20" w:rsidRDefault="00943DC7" w:rsidP="001B0090">
      <w:pPr>
        <w:overflowPunct/>
        <w:autoSpaceDE/>
        <w:autoSpaceDN/>
        <w:adjustRightInd/>
        <w:jc w:val="both"/>
        <w:textAlignment w:val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zakládací </w:t>
      </w:r>
      <w:proofErr w:type="gramStart"/>
      <w:r>
        <w:rPr>
          <w:rFonts w:asciiTheme="majorHAnsi" w:hAnsiTheme="majorHAnsi" w:cs="Arial"/>
          <w:sz w:val="24"/>
          <w:szCs w:val="24"/>
        </w:rPr>
        <w:t>listin</w:t>
      </w:r>
      <w:r w:rsidR="001B0090" w:rsidRPr="00493B20">
        <w:rPr>
          <w:rFonts w:asciiTheme="majorHAnsi" w:hAnsiTheme="majorHAnsi" w:cs="Arial"/>
          <w:sz w:val="24"/>
          <w:szCs w:val="24"/>
        </w:rPr>
        <w:t>u  v  originále</w:t>
      </w:r>
      <w:proofErr w:type="gramEnd"/>
      <w:r w:rsidR="001B0090" w:rsidRPr="00493B20">
        <w:rPr>
          <w:rFonts w:asciiTheme="majorHAnsi" w:hAnsiTheme="majorHAnsi" w:cs="Arial"/>
          <w:sz w:val="24"/>
          <w:szCs w:val="24"/>
        </w:rPr>
        <w:t xml:space="preserve">  nebo  fotokopii s   ověřením její pravosti </w:t>
      </w:r>
    </w:p>
    <w:p w:rsidR="001B0090" w:rsidRPr="00493B20" w:rsidRDefault="001B0090" w:rsidP="001B0090">
      <w:pPr>
        <w:spacing w:before="100" w:beforeAutospacing="1"/>
        <w:jc w:val="both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b/>
          <w:sz w:val="24"/>
          <w:szCs w:val="24"/>
        </w:rPr>
        <w:t xml:space="preserve">4.2.1.e)  </w:t>
      </w:r>
      <w:r w:rsidRPr="00493B20">
        <w:rPr>
          <w:rFonts w:asciiTheme="majorHAnsi" w:hAnsiTheme="majorHAnsi" w:cs="Arial"/>
          <w:b/>
          <w:sz w:val="24"/>
          <w:szCs w:val="24"/>
          <w:u w:val="single"/>
        </w:rPr>
        <w:t>Spolky</w:t>
      </w:r>
      <w:r w:rsidRPr="00493B20">
        <w:rPr>
          <w:rFonts w:asciiTheme="majorHAnsi" w:hAnsiTheme="majorHAnsi" w:cs="Arial"/>
          <w:sz w:val="24"/>
          <w:szCs w:val="24"/>
        </w:rPr>
        <w:t xml:space="preserve"> předkládají: </w:t>
      </w:r>
    </w:p>
    <w:p w:rsidR="001B0090" w:rsidRPr="00493B20" w:rsidRDefault="001B0090" w:rsidP="001B0090">
      <w:pPr>
        <w:overflowPunct/>
        <w:autoSpaceDE/>
        <w:autoSpaceDN/>
        <w:adjustRightInd/>
        <w:jc w:val="both"/>
        <w:textAlignment w:val="auto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sz w:val="24"/>
          <w:szCs w:val="24"/>
        </w:rPr>
        <w:t xml:space="preserve">výpis ze spolkového rejstříku, a to v originále nebo fotokopii s ověřením její pravosti </w:t>
      </w:r>
    </w:p>
    <w:p w:rsidR="001B0090" w:rsidRPr="00493B20" w:rsidRDefault="001B0090" w:rsidP="001B0090">
      <w:pPr>
        <w:overflowPunct/>
        <w:autoSpaceDE/>
        <w:autoSpaceDN/>
        <w:adjustRightInd/>
        <w:jc w:val="both"/>
        <w:textAlignment w:val="auto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sz w:val="24"/>
          <w:szCs w:val="24"/>
        </w:rPr>
        <w:t xml:space="preserve">platné stanovy ve fotokopii s ověřením její pravosti </w:t>
      </w:r>
    </w:p>
    <w:p w:rsidR="001B0090" w:rsidRPr="00493B20" w:rsidRDefault="001B0090" w:rsidP="001B0090">
      <w:pPr>
        <w:overflowPunct/>
        <w:autoSpaceDE/>
        <w:autoSpaceDN/>
        <w:adjustRightInd/>
        <w:jc w:val="both"/>
        <w:textAlignment w:val="auto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sz w:val="24"/>
          <w:szCs w:val="24"/>
        </w:rPr>
        <w:t xml:space="preserve">doklad o volbě příslušného statutárního zástupce, a to v originále nebo fotokopii s  ověřením její pravosti </w:t>
      </w:r>
    </w:p>
    <w:p w:rsidR="001B0090" w:rsidRPr="00493B20" w:rsidRDefault="001B0090" w:rsidP="001B0090">
      <w:pPr>
        <w:overflowPunct/>
        <w:autoSpaceDE/>
        <w:autoSpaceDN/>
        <w:adjustRightInd/>
        <w:jc w:val="both"/>
        <w:textAlignment w:val="auto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sz w:val="24"/>
          <w:szCs w:val="24"/>
        </w:rPr>
        <w:t xml:space="preserve">platný doklad o oprávnění osoby jednat za žadatele, a to v originále nebo fotokopii s ověřením její pravosti  </w:t>
      </w:r>
    </w:p>
    <w:p w:rsidR="001B0090" w:rsidRDefault="001B0090" w:rsidP="001B0090">
      <w:pPr>
        <w:spacing w:before="100" w:beforeAutospacing="1"/>
        <w:jc w:val="both"/>
        <w:rPr>
          <w:rFonts w:asciiTheme="majorHAnsi" w:hAnsiTheme="majorHAnsi" w:cs="Arial"/>
          <w:b/>
          <w:sz w:val="24"/>
          <w:szCs w:val="24"/>
        </w:rPr>
      </w:pPr>
    </w:p>
    <w:p w:rsidR="001B0090" w:rsidRPr="00493B20" w:rsidRDefault="001B0090" w:rsidP="001B0090">
      <w:pPr>
        <w:spacing w:before="100" w:beforeAutospacing="1"/>
        <w:jc w:val="both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b/>
          <w:sz w:val="24"/>
          <w:szCs w:val="24"/>
        </w:rPr>
        <w:t xml:space="preserve">4.2.1.f)  </w:t>
      </w:r>
      <w:r w:rsidRPr="00493B20">
        <w:rPr>
          <w:rFonts w:asciiTheme="majorHAnsi" w:hAnsiTheme="majorHAnsi" w:cs="Arial"/>
          <w:b/>
          <w:sz w:val="24"/>
          <w:szCs w:val="24"/>
          <w:u w:val="single"/>
        </w:rPr>
        <w:t>Ústavy</w:t>
      </w:r>
      <w:r w:rsidRPr="00493B20">
        <w:rPr>
          <w:rFonts w:asciiTheme="majorHAnsi" w:hAnsiTheme="majorHAnsi" w:cs="Arial"/>
          <w:sz w:val="24"/>
          <w:szCs w:val="24"/>
        </w:rPr>
        <w:t xml:space="preserve"> předkládají: </w:t>
      </w:r>
    </w:p>
    <w:p w:rsidR="001B0090" w:rsidRPr="00493B20" w:rsidRDefault="001B0090" w:rsidP="001B0090">
      <w:pPr>
        <w:overflowPunct/>
        <w:autoSpaceDE/>
        <w:autoSpaceDN/>
        <w:adjustRightInd/>
        <w:jc w:val="both"/>
        <w:textAlignment w:val="auto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sz w:val="24"/>
          <w:szCs w:val="24"/>
        </w:rPr>
        <w:t xml:space="preserve">výpis z rejstříku ústavů, a to v originále nebo fotokopii s ověřením její pravosti </w:t>
      </w:r>
    </w:p>
    <w:p w:rsidR="001B0090" w:rsidRPr="00493B20" w:rsidRDefault="001B0090" w:rsidP="001B0090">
      <w:pPr>
        <w:overflowPunct/>
        <w:autoSpaceDE/>
        <w:autoSpaceDN/>
        <w:adjustRightInd/>
        <w:jc w:val="both"/>
        <w:textAlignment w:val="auto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sz w:val="24"/>
          <w:szCs w:val="24"/>
        </w:rPr>
        <w:t xml:space="preserve">zakládací listinu, a to v originále nebo ve fotokopii s ověřením její pravosti </w:t>
      </w:r>
    </w:p>
    <w:p w:rsidR="001B0090" w:rsidRPr="00493B20" w:rsidRDefault="001B0090" w:rsidP="001B0090">
      <w:pPr>
        <w:overflowPunct/>
        <w:autoSpaceDE/>
        <w:autoSpaceDN/>
        <w:adjustRightInd/>
        <w:spacing w:before="240"/>
        <w:jc w:val="both"/>
        <w:textAlignment w:val="auto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b/>
          <w:sz w:val="24"/>
          <w:szCs w:val="24"/>
        </w:rPr>
        <w:t xml:space="preserve">4.2.1.g)  </w:t>
      </w:r>
      <w:r w:rsidRPr="00493B20">
        <w:rPr>
          <w:rFonts w:asciiTheme="majorHAnsi" w:hAnsiTheme="majorHAnsi" w:cs="Arial"/>
          <w:b/>
          <w:sz w:val="24"/>
          <w:szCs w:val="24"/>
          <w:u w:val="single"/>
        </w:rPr>
        <w:t>Fyzické osoby nezapsané v obchodním rejstříku</w:t>
      </w:r>
      <w:r w:rsidRPr="00493B20">
        <w:rPr>
          <w:rFonts w:asciiTheme="majorHAnsi" w:hAnsiTheme="majorHAnsi" w:cs="Arial"/>
          <w:sz w:val="24"/>
          <w:szCs w:val="24"/>
        </w:rPr>
        <w:t xml:space="preserve"> předkládají: </w:t>
      </w:r>
    </w:p>
    <w:p w:rsidR="001B0090" w:rsidRPr="00493B20" w:rsidRDefault="001B0090" w:rsidP="001B0090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 xml:space="preserve">výpis ze živnostenského rejstříku, a to v originále nebo fotokopii s ověřením její pravosti </w:t>
      </w:r>
    </w:p>
    <w:p w:rsidR="001B0090" w:rsidRPr="00493B20" w:rsidRDefault="001B0090" w:rsidP="001B0090">
      <w:pPr>
        <w:spacing w:before="100" w:beforeAutospacing="1"/>
        <w:jc w:val="both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b/>
          <w:sz w:val="24"/>
          <w:szCs w:val="24"/>
        </w:rPr>
        <w:t xml:space="preserve">4.2.1.h) </w:t>
      </w:r>
      <w:r w:rsidRPr="00493B20">
        <w:rPr>
          <w:rFonts w:asciiTheme="majorHAnsi" w:hAnsiTheme="majorHAnsi" w:cs="Arial"/>
          <w:b/>
          <w:sz w:val="24"/>
          <w:szCs w:val="24"/>
          <w:u w:val="single"/>
        </w:rPr>
        <w:t>Fyzické osoby zapsané v obchodním rejstříku</w:t>
      </w:r>
      <w:r w:rsidRPr="00493B20">
        <w:rPr>
          <w:rFonts w:asciiTheme="majorHAnsi" w:hAnsiTheme="majorHAnsi" w:cs="Arial"/>
          <w:sz w:val="24"/>
          <w:szCs w:val="24"/>
        </w:rPr>
        <w:t xml:space="preserve"> předkládají: </w:t>
      </w:r>
    </w:p>
    <w:p w:rsidR="001B0090" w:rsidRPr="00493B20" w:rsidRDefault="001B0090" w:rsidP="001B0090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 xml:space="preserve">výpis z obchodního rejstříku, a to v originále nebo fotokopii s ověřením její pravosti </w:t>
      </w:r>
    </w:p>
    <w:p w:rsidR="001B0090" w:rsidRPr="00493B20" w:rsidRDefault="001B0090" w:rsidP="001B0090">
      <w:pPr>
        <w:pStyle w:val="Zkladntext"/>
        <w:overflowPunct/>
        <w:autoSpaceDE/>
        <w:autoSpaceDN/>
        <w:adjustRightInd/>
        <w:textAlignment w:val="auto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 xml:space="preserve">příslušné oprávnění k podnikání, je-li zvláštními předpisy stanoveno tak </w:t>
      </w:r>
      <w:r w:rsidRPr="00493B20">
        <w:rPr>
          <w:rFonts w:asciiTheme="majorHAnsi" w:hAnsiTheme="majorHAnsi" w:cs="Arial"/>
          <w:sz w:val="24"/>
          <w:szCs w:val="24"/>
        </w:rPr>
        <w:t xml:space="preserve">i výpis </w:t>
      </w:r>
    </w:p>
    <w:p w:rsidR="001B0090" w:rsidRPr="00493B20" w:rsidRDefault="001B0090" w:rsidP="001B0090">
      <w:pPr>
        <w:pStyle w:val="Zkladntext"/>
        <w:overflowPunct/>
        <w:autoSpaceDE/>
        <w:autoSpaceDN/>
        <w:adjustRightInd/>
        <w:textAlignment w:val="auto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sz w:val="24"/>
          <w:szCs w:val="24"/>
        </w:rPr>
        <w:t xml:space="preserve">ze živnostenského rejstříku, a to v originále nebo </w:t>
      </w:r>
      <w:r w:rsidRPr="00493B20">
        <w:rPr>
          <w:rFonts w:asciiTheme="majorHAnsi" w:hAnsiTheme="majorHAnsi"/>
          <w:sz w:val="24"/>
          <w:szCs w:val="24"/>
        </w:rPr>
        <w:t>fotokopii</w:t>
      </w:r>
      <w:r w:rsidRPr="00493B20">
        <w:rPr>
          <w:rFonts w:asciiTheme="majorHAnsi" w:hAnsiTheme="majorHAnsi" w:cs="Arial"/>
          <w:sz w:val="24"/>
          <w:szCs w:val="24"/>
        </w:rPr>
        <w:t xml:space="preserve"> s ověřením její pravosti. </w:t>
      </w:r>
    </w:p>
    <w:p w:rsidR="001B0090" w:rsidRPr="00493B20" w:rsidRDefault="001B0090" w:rsidP="001B0090">
      <w:pPr>
        <w:spacing w:before="100" w:beforeAutospacing="1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CB5027">
        <w:rPr>
          <w:rFonts w:asciiTheme="majorHAnsi" w:hAnsiTheme="majorHAnsi" w:cs="Arial"/>
          <w:b/>
          <w:sz w:val="24"/>
          <w:szCs w:val="24"/>
        </w:rPr>
        <w:t>4.2.2.</w:t>
      </w:r>
      <w:r w:rsidRPr="005F1B07">
        <w:rPr>
          <w:rFonts w:asciiTheme="majorHAnsi" w:hAnsiTheme="majorHAnsi" w:cs="Arial"/>
          <w:b/>
        </w:rPr>
        <w:t xml:space="preserve">  </w:t>
      </w:r>
      <w:r w:rsidRPr="00493B20">
        <w:rPr>
          <w:rFonts w:asciiTheme="majorHAnsi" w:hAnsiTheme="majorHAnsi" w:cs="Arial"/>
          <w:b/>
          <w:sz w:val="24"/>
          <w:szCs w:val="24"/>
          <w:u w:val="single"/>
        </w:rPr>
        <w:t>Doklad o zřízení běžného účtu</w:t>
      </w:r>
    </w:p>
    <w:p w:rsidR="001B0090" w:rsidRPr="00493B20" w:rsidRDefault="001B0090" w:rsidP="001B0090">
      <w:pPr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493B20">
        <w:rPr>
          <w:rFonts w:asciiTheme="majorHAnsi" w:hAnsiTheme="majorHAnsi" w:cs="Arial"/>
          <w:sz w:val="24"/>
          <w:szCs w:val="24"/>
        </w:rPr>
        <w:t xml:space="preserve">Žadatel doloží buď fotokopii smlouvy s bankovním ústavem a </w:t>
      </w:r>
      <w:r w:rsidRPr="00493B20">
        <w:rPr>
          <w:rFonts w:asciiTheme="majorHAnsi" w:hAnsiTheme="majorHAnsi" w:cs="Arial"/>
          <w:sz w:val="24"/>
          <w:szCs w:val="24"/>
          <w:u w:val="single"/>
        </w:rPr>
        <w:t>s aktuálním nezměněným číslem účtu</w:t>
      </w:r>
      <w:r w:rsidRPr="00493B20">
        <w:rPr>
          <w:rFonts w:asciiTheme="majorHAnsi" w:hAnsiTheme="majorHAnsi" w:cs="Arial"/>
          <w:sz w:val="24"/>
          <w:szCs w:val="24"/>
        </w:rPr>
        <w:t xml:space="preserve">, nebo potvrzení příslušného ústavu s uvedením majitele účtu a aktuálním číslem účtu, či fotokopii výpisu z účtu v části bez finančních údajů. </w:t>
      </w:r>
    </w:p>
    <w:p w:rsidR="001B0090" w:rsidRPr="00493B20" w:rsidRDefault="001B0090" w:rsidP="001B0090">
      <w:pPr>
        <w:spacing w:before="100" w:beforeAutospacing="1"/>
        <w:jc w:val="both"/>
        <w:rPr>
          <w:rFonts w:asciiTheme="majorHAnsi" w:hAnsiTheme="majorHAnsi" w:cs="Arial"/>
          <w:bCs/>
          <w:sz w:val="24"/>
          <w:szCs w:val="24"/>
        </w:rPr>
      </w:pPr>
      <w:r w:rsidRPr="00493B20">
        <w:rPr>
          <w:rFonts w:asciiTheme="majorHAnsi" w:hAnsiTheme="majorHAnsi" w:cs="Arial"/>
          <w:b/>
          <w:sz w:val="24"/>
          <w:szCs w:val="24"/>
        </w:rPr>
        <w:t xml:space="preserve">4.2.3.  </w:t>
      </w:r>
      <w:r w:rsidRPr="00493B20">
        <w:rPr>
          <w:rFonts w:asciiTheme="majorHAnsi" w:hAnsiTheme="majorHAnsi" w:cs="Arial"/>
          <w:b/>
          <w:sz w:val="24"/>
          <w:szCs w:val="24"/>
          <w:u w:val="single"/>
        </w:rPr>
        <w:t>Podrobný popis projektu</w:t>
      </w:r>
    </w:p>
    <w:p w:rsidR="001B0090" w:rsidRPr="00493B20" w:rsidRDefault="001B0090" w:rsidP="001B0090">
      <w:pPr>
        <w:pStyle w:val="Zkladntext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>Při představení projektu je nezbytné uvést jeho obsah, cíl a přínos, charakterizovat dosavadní činnost žadatele o dotaci. Případné další nepovinné přílohy k žádosti žadatel přikládá dle svého uvážení (např. výstřižky z novin, recenze apod.). Žadatel v projektu uvede podíl občanů z Prahy 10 a celkový počet účastníků.</w:t>
      </w:r>
    </w:p>
    <w:p w:rsidR="001B0090" w:rsidRPr="00493B20" w:rsidRDefault="001B0090" w:rsidP="001B0090">
      <w:pPr>
        <w:pStyle w:val="Zkladntext"/>
        <w:spacing w:before="100" w:beforeAutospacing="1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 xml:space="preserve">4.2.4. </w:t>
      </w:r>
      <w:r w:rsidRPr="0037324F">
        <w:rPr>
          <w:rFonts w:asciiTheme="majorHAnsi" w:hAnsiTheme="majorHAnsi"/>
          <w:sz w:val="24"/>
          <w:szCs w:val="24"/>
        </w:rPr>
        <w:t>Žádost o dotaci</w:t>
      </w:r>
      <w:r w:rsidRPr="00493B20">
        <w:rPr>
          <w:rFonts w:asciiTheme="majorHAnsi" w:hAnsiTheme="majorHAnsi"/>
          <w:sz w:val="24"/>
          <w:szCs w:val="24"/>
        </w:rPr>
        <w:t xml:space="preserve"> s požadavkem nad 50.000,-Kč. </w:t>
      </w:r>
    </w:p>
    <w:p w:rsidR="001B0090" w:rsidRPr="00493B20" w:rsidRDefault="001B0090" w:rsidP="001B0090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>Žadatel předloží výroční zprávu za rok předcházející roku podání žádosti, včetně zprávy o hospodaření žadatele, roční</w:t>
      </w:r>
      <w:r w:rsidRPr="00493B20">
        <w:rPr>
          <w:rFonts w:asciiTheme="majorHAnsi" w:hAnsiTheme="majorHAnsi"/>
          <w:bCs/>
          <w:sz w:val="24"/>
          <w:szCs w:val="24"/>
        </w:rPr>
        <w:t xml:space="preserve"> účetní závěrky včetně příloh dle příslušných právních předpisů.</w:t>
      </w:r>
      <w:r w:rsidRPr="00493B20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1B0090" w:rsidRPr="00493B20" w:rsidRDefault="001B0090" w:rsidP="001B0090">
      <w:pPr>
        <w:spacing w:before="24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/>
          <w:bCs/>
          <w:sz w:val="24"/>
          <w:szCs w:val="24"/>
        </w:rPr>
        <w:t xml:space="preserve">4.2.5.  </w:t>
      </w:r>
      <w:r w:rsidRPr="00493B20">
        <w:rPr>
          <w:rFonts w:asciiTheme="majorHAnsi" w:hAnsiTheme="majorHAnsi"/>
          <w:b/>
          <w:bCs/>
          <w:sz w:val="24"/>
          <w:szCs w:val="24"/>
          <w:u w:val="single"/>
        </w:rPr>
        <w:t>Čestné prohlášení</w:t>
      </w:r>
      <w:r w:rsidRPr="00493B20">
        <w:rPr>
          <w:rFonts w:asciiTheme="majorHAnsi" w:hAnsiTheme="majorHAnsi"/>
          <w:bCs/>
          <w:sz w:val="24"/>
          <w:szCs w:val="24"/>
        </w:rPr>
        <w:t xml:space="preserve"> </w:t>
      </w:r>
    </w:p>
    <w:p w:rsidR="001B0090" w:rsidRPr="00493B20" w:rsidRDefault="001B0090" w:rsidP="001B0090">
      <w:pPr>
        <w:jc w:val="both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 xml:space="preserve">Žadatel prohlašuje, </w:t>
      </w:r>
      <w:r w:rsidRPr="00493B20">
        <w:rPr>
          <w:rFonts w:asciiTheme="majorHAnsi" w:hAnsiTheme="majorHAnsi" w:cs="Arial"/>
          <w:sz w:val="24"/>
          <w:szCs w:val="24"/>
        </w:rPr>
        <w:t>že na jeho majetek nebyl prohlášen konkurz nebo proti němu nebylo zahájeno konkurzní řízení či vyrovnací řízení nebo není v likvidaci, že nemá v evidenci daní daňové nedoplatky a nebyl žadatel (nebo člen statutárního orgánu) pravomocně odsouzen pro trestný čin, jehož skutková podstata souvisí s předmětem činnosti uchazeče, nebo pro trestný čin hospodářský či trestný čin proti majetku a že nemá nevyrovnané závazky vůči městské části Praha 10, státnímu rozpočtu, finančnímu úřadu, veřejné zdravotní pojišťovně nebo správě sociálního zabezpečení.</w:t>
      </w:r>
    </w:p>
    <w:p w:rsidR="001B0090" w:rsidRPr="00493B20" w:rsidRDefault="001B0090" w:rsidP="001B0090">
      <w:pPr>
        <w:spacing w:before="100" w:beforeAutospacing="1"/>
        <w:jc w:val="both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b/>
          <w:sz w:val="24"/>
          <w:szCs w:val="24"/>
        </w:rPr>
        <w:t xml:space="preserve">4.2.6. </w:t>
      </w:r>
      <w:r w:rsidRPr="00493B20">
        <w:rPr>
          <w:rFonts w:asciiTheme="majorHAnsi" w:hAnsiTheme="majorHAnsi" w:cs="Arial"/>
          <w:b/>
          <w:sz w:val="24"/>
          <w:szCs w:val="24"/>
          <w:u w:val="single"/>
        </w:rPr>
        <w:t>Celkový předpokládaný položkový rozpočet projektu</w:t>
      </w:r>
      <w:r w:rsidRPr="00493B20">
        <w:rPr>
          <w:rFonts w:asciiTheme="majorHAnsi" w:hAnsiTheme="majorHAnsi" w:cs="Arial"/>
          <w:sz w:val="24"/>
          <w:szCs w:val="24"/>
        </w:rPr>
        <w:t xml:space="preserve"> </w:t>
      </w:r>
    </w:p>
    <w:p w:rsidR="001B0090" w:rsidRPr="00493B20" w:rsidRDefault="001B0090" w:rsidP="001B0090">
      <w:pPr>
        <w:jc w:val="both"/>
        <w:rPr>
          <w:rFonts w:asciiTheme="majorHAnsi" w:hAnsiTheme="majorHAnsi" w:cs="TimesNewRomanPS-ItalicMT"/>
          <w:iCs/>
          <w:sz w:val="24"/>
          <w:szCs w:val="24"/>
          <w:u w:val="single"/>
        </w:rPr>
      </w:pPr>
      <w:r w:rsidRPr="00493B20">
        <w:rPr>
          <w:rFonts w:asciiTheme="majorHAnsi" w:hAnsiTheme="majorHAnsi" w:cs="Arial"/>
          <w:sz w:val="24"/>
          <w:szCs w:val="24"/>
        </w:rPr>
        <w:t xml:space="preserve">Všichni </w:t>
      </w:r>
      <w:r w:rsidRPr="00493B20">
        <w:rPr>
          <w:rFonts w:asciiTheme="majorHAnsi" w:hAnsiTheme="majorHAnsi" w:cs="Arial"/>
          <w:bCs/>
          <w:sz w:val="24"/>
          <w:szCs w:val="24"/>
        </w:rPr>
        <w:t xml:space="preserve">žadatelé o dotaci v příloze žádosti rozepíší celkové předpokládané náklady na realizaci projektu a celkové předpokládané příjmy z realizace projektu do jednotlivých specifikovaných položek. </w:t>
      </w:r>
      <w:r w:rsidRPr="00493B20">
        <w:rPr>
          <w:rFonts w:asciiTheme="majorHAnsi" w:hAnsiTheme="majorHAnsi" w:cs="TimesNewRomanPS-ItalicMT"/>
          <w:iCs/>
          <w:sz w:val="24"/>
          <w:szCs w:val="24"/>
          <w:u w:val="single"/>
        </w:rPr>
        <w:t>Za správnost výpočtů a součtů jednotlivých položek odpovídá žadatel.</w:t>
      </w:r>
    </w:p>
    <w:p w:rsidR="00B8645B" w:rsidRDefault="001B0090" w:rsidP="001B0090">
      <w:pPr>
        <w:overflowPunct/>
        <w:autoSpaceDE/>
        <w:autoSpaceDN/>
        <w:adjustRightInd/>
        <w:spacing w:after="160" w:line="259" w:lineRule="auto"/>
        <w:textAlignment w:val="auto"/>
        <w:rPr>
          <w:rFonts w:asciiTheme="majorHAnsi" w:hAnsiTheme="majorHAnsi" w:cs="Arial"/>
          <w:bCs/>
          <w:sz w:val="24"/>
          <w:szCs w:val="24"/>
        </w:rPr>
      </w:pPr>
      <w:r w:rsidRPr="00493B20">
        <w:rPr>
          <w:rFonts w:asciiTheme="majorHAnsi" w:hAnsiTheme="majorHAnsi" w:cs="Arial"/>
          <w:bCs/>
          <w:sz w:val="24"/>
          <w:szCs w:val="24"/>
        </w:rPr>
        <w:t>Při vyplňování sloupce „požadavek z dotace“ uveďte vždy částky zaokrouhlené směrem dolů v celých tisících (1.000,- Kč).</w:t>
      </w:r>
    </w:p>
    <w:p w:rsidR="00B8645B" w:rsidRDefault="00B8645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br w:type="page"/>
      </w:r>
    </w:p>
    <w:p w:rsidR="001B0090" w:rsidRPr="00493B20" w:rsidRDefault="001B0090" w:rsidP="001B0090">
      <w:pPr>
        <w:jc w:val="both"/>
        <w:rPr>
          <w:rFonts w:asciiTheme="majorHAnsi" w:hAnsiTheme="majorHAnsi" w:cs="Arial"/>
          <w:bCs/>
          <w:sz w:val="24"/>
          <w:szCs w:val="24"/>
        </w:rPr>
      </w:pPr>
      <w:r w:rsidRPr="00493B20">
        <w:rPr>
          <w:rFonts w:asciiTheme="majorHAnsi" w:hAnsiTheme="majorHAnsi" w:cs="Arial"/>
          <w:bCs/>
          <w:sz w:val="24"/>
          <w:szCs w:val="24"/>
        </w:rPr>
        <w:lastRenderedPageBreak/>
        <w:t>Jakákoliv změna předpokládaného položkového rozpočtu musí být oznámena poskytovateli před realizací projektu. Pokud nastane neočekávaná změna během realizace projektu, pak musí být oznámena v nejkratším možném termínu. Změna předpokládaného položkového rozpočtu musí být ošetřena dodatkem ke smlouvě.</w:t>
      </w:r>
    </w:p>
    <w:p w:rsidR="001B0090" w:rsidRPr="00493B20" w:rsidRDefault="001B0090" w:rsidP="001B0090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:rsidR="001B0090" w:rsidRDefault="001B0090" w:rsidP="001B0090">
      <w:pPr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1B0090" w:rsidRPr="00493B20" w:rsidRDefault="001B0090" w:rsidP="001B0090">
      <w:pPr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493B20">
        <w:rPr>
          <w:rFonts w:asciiTheme="majorHAnsi" w:hAnsiTheme="majorHAnsi" w:cs="Arial"/>
          <w:b/>
          <w:bCs/>
          <w:sz w:val="24"/>
          <w:szCs w:val="24"/>
          <w:u w:val="single"/>
        </w:rPr>
        <w:t>4.2.7. Čestné prohlášení k režimu de minimis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 xml:space="preserve">Formulář </w:t>
      </w:r>
      <w:r w:rsidRPr="00493B20">
        <w:rPr>
          <w:rFonts w:asciiTheme="majorHAnsi" w:hAnsiTheme="majorHAnsi"/>
          <w:b/>
          <w:bCs/>
          <w:sz w:val="24"/>
          <w:szCs w:val="24"/>
        </w:rPr>
        <w:t xml:space="preserve">čestného prohlášení, který je přílohou žádosti č.3a) vyplní </w:t>
      </w:r>
      <w:r w:rsidRPr="00493B20">
        <w:rPr>
          <w:rFonts w:asciiTheme="majorHAnsi" w:hAnsiTheme="majorHAnsi"/>
          <w:bCs/>
          <w:sz w:val="24"/>
          <w:szCs w:val="24"/>
        </w:rPr>
        <w:t xml:space="preserve">a odevzdá společně se žádostí </w:t>
      </w:r>
      <w:r w:rsidRPr="00493B20">
        <w:rPr>
          <w:rFonts w:asciiTheme="majorHAnsi" w:hAnsiTheme="majorHAnsi"/>
          <w:b/>
          <w:bCs/>
          <w:sz w:val="24"/>
          <w:szCs w:val="24"/>
        </w:rPr>
        <w:t>každý</w:t>
      </w:r>
      <w:r w:rsidRPr="00493B20">
        <w:rPr>
          <w:rFonts w:asciiTheme="majorHAnsi" w:hAnsiTheme="majorHAnsi"/>
          <w:bCs/>
          <w:sz w:val="24"/>
          <w:szCs w:val="24"/>
        </w:rPr>
        <w:t xml:space="preserve"> </w:t>
      </w:r>
      <w:r w:rsidRPr="00493B20">
        <w:rPr>
          <w:rFonts w:asciiTheme="majorHAnsi" w:hAnsiTheme="majorHAnsi"/>
          <w:b/>
          <w:bCs/>
          <w:sz w:val="24"/>
          <w:szCs w:val="24"/>
        </w:rPr>
        <w:t>žadatel</w:t>
      </w:r>
      <w:r w:rsidRPr="00493B20">
        <w:rPr>
          <w:rFonts w:asciiTheme="majorHAnsi" w:hAnsiTheme="majorHAnsi"/>
          <w:bCs/>
          <w:sz w:val="24"/>
          <w:szCs w:val="24"/>
        </w:rPr>
        <w:t>. Předvyplněné jsou kladné odpovědi v prvních dvou řádcích, zbývá vyplnit údaje o žadateli, odpovědi ve zbývajících dvou řádcích a datum vyplnění a vyškrtnout nehodící se část textu a vyplněný formulář řádně podepsat.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 xml:space="preserve">V případě kumulativního splnění všech podmínek dle </w:t>
      </w:r>
      <w:r w:rsidR="005B03D5">
        <w:rPr>
          <w:rFonts w:asciiTheme="majorHAnsi" w:hAnsiTheme="majorHAnsi"/>
          <w:b/>
          <w:bCs/>
          <w:sz w:val="24"/>
          <w:szCs w:val="24"/>
        </w:rPr>
        <w:t>přílohy žádosti č.3a)</w:t>
      </w:r>
      <w:r w:rsidRPr="00493B20">
        <w:rPr>
          <w:rFonts w:asciiTheme="majorHAnsi" w:hAnsiTheme="majorHAnsi"/>
          <w:bCs/>
          <w:sz w:val="24"/>
          <w:szCs w:val="24"/>
        </w:rPr>
        <w:t xml:space="preserve">, nebo v případě, že si to poskytovatel dotace u příslušného příjemce (a to i dodatečně) vyžádá, je žadatel povinen vyplnit a poskytovateli odevzdat formulář čestného prohlášení - </w:t>
      </w:r>
      <w:r w:rsidR="000441E2">
        <w:rPr>
          <w:rFonts w:asciiTheme="majorHAnsi" w:hAnsiTheme="majorHAnsi"/>
          <w:b/>
          <w:bCs/>
          <w:sz w:val="24"/>
          <w:szCs w:val="24"/>
        </w:rPr>
        <w:t>přílohu</w:t>
      </w:r>
      <w:r w:rsidRPr="00493B20">
        <w:rPr>
          <w:rFonts w:asciiTheme="majorHAnsi" w:hAnsiTheme="majorHAnsi"/>
          <w:b/>
          <w:bCs/>
          <w:sz w:val="24"/>
          <w:szCs w:val="24"/>
        </w:rPr>
        <w:t xml:space="preserve"> žádosti č.3</w:t>
      </w:r>
      <w:r>
        <w:rPr>
          <w:rFonts w:asciiTheme="majorHAnsi" w:hAnsiTheme="majorHAnsi"/>
          <w:b/>
          <w:bCs/>
          <w:sz w:val="24"/>
          <w:szCs w:val="24"/>
        </w:rPr>
        <w:t>b</w:t>
      </w:r>
      <w:r w:rsidR="005B03D5">
        <w:rPr>
          <w:rFonts w:asciiTheme="majorHAnsi" w:hAnsiTheme="majorHAnsi"/>
          <w:b/>
          <w:bCs/>
          <w:sz w:val="24"/>
          <w:szCs w:val="24"/>
        </w:rPr>
        <w:t>)</w:t>
      </w:r>
      <w:r w:rsidRPr="00493B20">
        <w:rPr>
          <w:rFonts w:asciiTheme="majorHAnsi" w:hAnsiTheme="majorHAnsi"/>
          <w:bCs/>
          <w:sz w:val="24"/>
          <w:szCs w:val="24"/>
        </w:rPr>
        <w:t>.</w:t>
      </w:r>
    </w:p>
    <w:p w:rsidR="001B0090" w:rsidRPr="00493B20" w:rsidRDefault="001B0090" w:rsidP="001B0090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:rsidR="001B0090" w:rsidRPr="00043148" w:rsidRDefault="001B0090" w:rsidP="001B0090">
      <w:pPr>
        <w:spacing w:before="240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043148">
        <w:rPr>
          <w:rFonts w:asciiTheme="majorHAnsi" w:hAnsiTheme="majorHAnsi"/>
          <w:b/>
          <w:sz w:val="28"/>
          <w:szCs w:val="28"/>
        </w:rPr>
        <w:t>5. ZPŮSOB PODÁNÍ ŽÁDOSTÍ</w:t>
      </w:r>
    </w:p>
    <w:p w:rsidR="001B0090" w:rsidRPr="00493B20" w:rsidRDefault="001B0090" w:rsidP="001B0090">
      <w:pPr>
        <w:pStyle w:val="Zkladntextodsazen2"/>
        <w:spacing w:before="100" w:beforeAutospacing="1" w:after="0" w:line="240" w:lineRule="auto"/>
        <w:ind w:left="0"/>
        <w:jc w:val="both"/>
        <w:rPr>
          <w:rFonts w:asciiTheme="majorHAnsi" w:hAnsiTheme="majorHAnsi"/>
          <w:b/>
          <w:bCs/>
          <w:sz w:val="24"/>
          <w:szCs w:val="24"/>
        </w:rPr>
      </w:pPr>
      <w:r w:rsidRPr="00493B20">
        <w:rPr>
          <w:rFonts w:asciiTheme="majorHAnsi" w:hAnsiTheme="majorHAnsi"/>
          <w:b/>
          <w:bCs/>
          <w:sz w:val="24"/>
          <w:szCs w:val="24"/>
        </w:rPr>
        <w:t xml:space="preserve">5.1. Termín 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Dle vyhlášeného dotačního řízení.</w:t>
      </w:r>
    </w:p>
    <w:p w:rsidR="001B0090" w:rsidRPr="00493B20" w:rsidRDefault="001B0090" w:rsidP="001B0090">
      <w:pPr>
        <w:pStyle w:val="Zkladntextodsazen2"/>
        <w:spacing w:before="100" w:beforeAutospacing="1"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  <w:u w:val="single"/>
        </w:rPr>
      </w:pPr>
      <w:r w:rsidRPr="00493B20">
        <w:rPr>
          <w:rFonts w:asciiTheme="majorHAnsi" w:hAnsiTheme="majorHAnsi"/>
          <w:b/>
          <w:bCs/>
          <w:sz w:val="24"/>
          <w:szCs w:val="24"/>
        </w:rPr>
        <w:t>5.2. Místo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Žádost o dotaci může být podána: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  <w:u w:val="single"/>
        </w:rPr>
        <w:t xml:space="preserve">osobně </w:t>
      </w:r>
      <w:r w:rsidRPr="00493B20">
        <w:rPr>
          <w:rFonts w:asciiTheme="majorHAnsi" w:hAnsiTheme="majorHAnsi"/>
          <w:bCs/>
          <w:sz w:val="24"/>
          <w:szCs w:val="24"/>
        </w:rPr>
        <w:t>v podatelně Úřadu městské části Praha 10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  <w:u w:val="single"/>
        </w:rPr>
        <w:t xml:space="preserve">doporučeně poštou </w:t>
      </w:r>
      <w:r w:rsidRPr="00493B20">
        <w:rPr>
          <w:rFonts w:asciiTheme="majorHAnsi" w:hAnsiTheme="majorHAnsi"/>
          <w:bCs/>
          <w:sz w:val="24"/>
          <w:szCs w:val="24"/>
        </w:rPr>
        <w:t>na adresu: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Městská část Praha 10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Vršovická 68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101 38 Praha 10</w:t>
      </w:r>
    </w:p>
    <w:p w:rsidR="001B0090" w:rsidRPr="00493B20" w:rsidRDefault="001B0090" w:rsidP="001B0090">
      <w:pPr>
        <w:pStyle w:val="Normlnweb"/>
        <w:spacing w:before="120" w:beforeAutospacing="0" w:after="0" w:afterAutospacing="0"/>
        <w:rPr>
          <w:rFonts w:asciiTheme="majorHAnsi" w:hAnsiTheme="majorHAnsi"/>
          <w:b/>
          <w:u w:val="single"/>
        </w:rPr>
      </w:pPr>
      <w:r w:rsidRPr="00493B20">
        <w:rPr>
          <w:rFonts w:asciiTheme="majorHAnsi" w:hAnsiTheme="majorHAnsi"/>
          <w:b/>
          <w:u w:val="single"/>
        </w:rPr>
        <w:t xml:space="preserve">Datem podání se rozumí datum podatelny MČ Praha 10 v den podání nebo doručení na podatelnu! </w:t>
      </w:r>
    </w:p>
    <w:p w:rsidR="001B0090" w:rsidRPr="00493B20" w:rsidRDefault="001B0090" w:rsidP="001B0090">
      <w:pPr>
        <w:pStyle w:val="Zkladntextodsazen2"/>
        <w:spacing w:before="240" w:after="0" w:line="240" w:lineRule="auto"/>
        <w:ind w:left="0"/>
        <w:jc w:val="both"/>
        <w:rPr>
          <w:rFonts w:asciiTheme="majorHAnsi" w:hAnsiTheme="majorHAnsi"/>
          <w:b/>
          <w:bCs/>
          <w:sz w:val="24"/>
          <w:szCs w:val="24"/>
        </w:rPr>
      </w:pPr>
      <w:r w:rsidRPr="00493B20">
        <w:rPr>
          <w:rFonts w:asciiTheme="majorHAnsi" w:hAnsiTheme="majorHAnsi"/>
          <w:b/>
          <w:bCs/>
          <w:sz w:val="24"/>
          <w:szCs w:val="24"/>
        </w:rPr>
        <w:t>5.3. Náležitosti obálky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Obálka by měla být zalepená, označená názvem programu a plným jménem (názvem) žadatele včetně adresy.</w:t>
      </w:r>
    </w:p>
    <w:p w:rsidR="001B0090" w:rsidRPr="00043148" w:rsidRDefault="001B0090" w:rsidP="001B0090">
      <w:pPr>
        <w:pStyle w:val="Zkladntextodsazen2"/>
        <w:spacing w:before="360" w:line="240" w:lineRule="auto"/>
        <w:ind w:left="0"/>
        <w:jc w:val="both"/>
        <w:rPr>
          <w:rFonts w:asciiTheme="majorHAnsi" w:hAnsiTheme="majorHAnsi"/>
          <w:b/>
          <w:bCs/>
          <w:sz w:val="28"/>
          <w:szCs w:val="28"/>
        </w:rPr>
      </w:pPr>
      <w:r w:rsidRPr="00043148">
        <w:rPr>
          <w:rFonts w:asciiTheme="majorHAnsi" w:hAnsiTheme="majorHAnsi"/>
          <w:b/>
          <w:bCs/>
          <w:sz w:val="28"/>
          <w:szCs w:val="28"/>
        </w:rPr>
        <w:t>6.</w:t>
      </w:r>
      <w:r w:rsidRPr="00043148">
        <w:rPr>
          <w:rFonts w:asciiTheme="majorHAnsi" w:hAnsiTheme="majorHAnsi"/>
          <w:bCs/>
          <w:i/>
          <w:sz w:val="28"/>
          <w:szCs w:val="28"/>
        </w:rPr>
        <w:t xml:space="preserve"> </w:t>
      </w:r>
      <w:r w:rsidRPr="00043148">
        <w:rPr>
          <w:rFonts w:asciiTheme="majorHAnsi" w:hAnsiTheme="majorHAnsi"/>
          <w:b/>
          <w:bCs/>
          <w:sz w:val="28"/>
          <w:szCs w:val="28"/>
        </w:rPr>
        <w:t>DALŠÍ PODMÍNKY PROGRAMU</w:t>
      </w:r>
    </w:p>
    <w:p w:rsidR="001B0090" w:rsidRPr="00493B20" w:rsidRDefault="001B0090" w:rsidP="001B0090">
      <w:pPr>
        <w:pStyle w:val="Zkladntextodsazen2"/>
        <w:spacing w:before="360" w:after="0" w:line="240" w:lineRule="auto"/>
        <w:ind w:left="0"/>
        <w:jc w:val="both"/>
        <w:rPr>
          <w:rFonts w:asciiTheme="majorHAnsi" w:hAnsiTheme="majorHAnsi"/>
          <w:b/>
          <w:sz w:val="24"/>
          <w:szCs w:val="24"/>
        </w:rPr>
      </w:pPr>
      <w:r w:rsidRPr="00493B20">
        <w:rPr>
          <w:rFonts w:asciiTheme="majorHAnsi" w:hAnsiTheme="majorHAnsi"/>
          <w:b/>
          <w:sz w:val="24"/>
          <w:szCs w:val="24"/>
        </w:rPr>
        <w:t>6.1. Žadatel</w:t>
      </w:r>
      <w:r w:rsidRPr="00493B20">
        <w:rPr>
          <w:rFonts w:asciiTheme="majorHAnsi" w:hAnsiTheme="majorHAnsi"/>
          <w:sz w:val="24"/>
          <w:szCs w:val="24"/>
        </w:rPr>
        <w:t>, kterému je dotace poskytnuta, je povinen poskytovat příslušným orgánům městské části Praha 10 informace o stavu čerpání finančních prostředků, o všech skutečnostech a změnách s tím souvisejících, a to v rámci skutečnosti, že použití přidělené dotace podléhá veřejnosprávní finanční kontrole.</w:t>
      </w:r>
    </w:p>
    <w:p w:rsidR="001B0090" w:rsidRPr="00493B20" w:rsidRDefault="001B0090" w:rsidP="001B0090">
      <w:pPr>
        <w:spacing w:before="240" w:after="240"/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b/>
          <w:sz w:val="24"/>
          <w:szCs w:val="24"/>
        </w:rPr>
        <w:t>6.2. Předkládané projekty</w:t>
      </w:r>
      <w:r w:rsidRPr="00493B20">
        <w:rPr>
          <w:rFonts w:asciiTheme="majorHAnsi" w:hAnsiTheme="majorHAnsi"/>
          <w:sz w:val="24"/>
          <w:szCs w:val="24"/>
        </w:rPr>
        <w:t xml:space="preserve"> jsou zapracovány do databáze. Pro zachování kontinuálního přehledu je proto nezbytné, aby žadatelé, kteří předkládají pokračující nebo navazující projekty, uváděli stejný název projektu jako v předcházejících letech s výjimkou těch, které zásadním způsobem mění filosofii nebo způsob realizace projektu.</w:t>
      </w:r>
    </w:p>
    <w:p w:rsidR="001B0090" w:rsidRPr="00493B20" w:rsidRDefault="001B0090" w:rsidP="001B0090">
      <w:pPr>
        <w:spacing w:after="240"/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b/>
          <w:sz w:val="24"/>
          <w:szCs w:val="24"/>
        </w:rPr>
        <w:lastRenderedPageBreak/>
        <w:t>6.3. Finanční prostředky</w:t>
      </w:r>
      <w:r w:rsidR="00323F04">
        <w:rPr>
          <w:rFonts w:asciiTheme="majorHAnsi" w:hAnsiTheme="majorHAnsi"/>
          <w:sz w:val="24"/>
          <w:szCs w:val="24"/>
        </w:rPr>
        <w:t xml:space="preserve"> jsou účelově vázané pro </w:t>
      </w:r>
      <w:r w:rsidRPr="00493B20">
        <w:rPr>
          <w:rFonts w:asciiTheme="majorHAnsi" w:hAnsiTheme="majorHAnsi"/>
          <w:sz w:val="24"/>
          <w:szCs w:val="24"/>
        </w:rPr>
        <w:t>příslušný kalendářní rok, na konkrétní projekty reagující na místní, regionální i celostátní potřeby. Žadatel o dotaci</w:t>
      </w:r>
      <w:r w:rsidRPr="00493B2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493B20">
        <w:rPr>
          <w:rFonts w:asciiTheme="majorHAnsi" w:hAnsiTheme="majorHAnsi"/>
          <w:sz w:val="24"/>
          <w:szCs w:val="24"/>
        </w:rPr>
        <w:t>musí splňovat podmínky stanovené v těchto Podmínkách.</w:t>
      </w:r>
    </w:p>
    <w:p w:rsidR="001B0090" w:rsidRPr="00493B20" w:rsidRDefault="001B0090" w:rsidP="001B0090">
      <w:pPr>
        <w:spacing w:before="240" w:after="240"/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b/>
          <w:sz w:val="24"/>
          <w:szCs w:val="24"/>
        </w:rPr>
        <w:t>6.4. Zaslané žádosti</w:t>
      </w:r>
      <w:r w:rsidRPr="00493B20">
        <w:rPr>
          <w:rFonts w:asciiTheme="majorHAnsi" w:hAnsiTheme="majorHAnsi"/>
          <w:sz w:val="24"/>
          <w:szCs w:val="24"/>
        </w:rPr>
        <w:t xml:space="preserve"> o dotaci včetně příloh se nevracejí.</w:t>
      </w:r>
    </w:p>
    <w:p w:rsidR="001B0090" w:rsidRPr="00493B20" w:rsidRDefault="001B0090" w:rsidP="001B0090">
      <w:pPr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b/>
          <w:sz w:val="24"/>
          <w:szCs w:val="24"/>
        </w:rPr>
        <w:t>6.5. Žadatel je povinen při propagaci akce:</w:t>
      </w:r>
    </w:p>
    <w:p w:rsidR="001B0090" w:rsidRPr="00493B20" w:rsidRDefault="001B0090" w:rsidP="001B0090">
      <w:pPr>
        <w:spacing w:before="240"/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b/>
          <w:sz w:val="24"/>
          <w:szCs w:val="24"/>
        </w:rPr>
        <w:t xml:space="preserve">6.5.1. </w:t>
      </w:r>
      <w:r w:rsidRPr="00493B20">
        <w:rPr>
          <w:rFonts w:asciiTheme="majorHAnsi" w:hAnsiTheme="majorHAnsi"/>
          <w:b/>
          <w:sz w:val="24"/>
          <w:szCs w:val="24"/>
          <w:u w:val="single"/>
        </w:rPr>
        <w:t>Uvést logo městské části Praha 10</w:t>
      </w:r>
      <w:r w:rsidRPr="00493B20">
        <w:rPr>
          <w:rFonts w:asciiTheme="majorHAnsi" w:hAnsiTheme="majorHAnsi"/>
          <w:sz w:val="24"/>
          <w:szCs w:val="24"/>
        </w:rPr>
        <w:t xml:space="preserve"> ve všech tiskových materiálech a na webu příjemce dotace (s odkazem na webové stránky MČ Prahy 10).</w:t>
      </w:r>
    </w:p>
    <w:p w:rsidR="001B0090" w:rsidRPr="00493B20" w:rsidRDefault="001B0090" w:rsidP="001B0090">
      <w:pPr>
        <w:spacing w:before="240"/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b/>
          <w:sz w:val="24"/>
          <w:szCs w:val="24"/>
        </w:rPr>
        <w:t xml:space="preserve">6.5.2. </w:t>
      </w:r>
      <w:r w:rsidRPr="00493B20">
        <w:rPr>
          <w:rFonts w:asciiTheme="majorHAnsi" w:hAnsiTheme="majorHAnsi"/>
          <w:b/>
          <w:sz w:val="24"/>
          <w:szCs w:val="24"/>
          <w:u w:val="single"/>
        </w:rPr>
        <w:t>Informovat o finančním přispění městské části</w:t>
      </w:r>
      <w:r w:rsidRPr="00493B20">
        <w:rPr>
          <w:rFonts w:asciiTheme="majorHAnsi" w:hAnsiTheme="majorHAnsi"/>
          <w:sz w:val="24"/>
          <w:szCs w:val="24"/>
        </w:rPr>
        <w:t xml:space="preserve"> v rámci mediální komunikace (tiskové zprávy, zahajovací řeč, apod.).</w:t>
      </w:r>
    </w:p>
    <w:p w:rsidR="001B0090" w:rsidRPr="00493B20" w:rsidRDefault="001B0090" w:rsidP="001B0090">
      <w:pPr>
        <w:spacing w:before="240"/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b/>
          <w:sz w:val="24"/>
          <w:szCs w:val="24"/>
        </w:rPr>
        <w:t xml:space="preserve">6.5.3. </w:t>
      </w:r>
      <w:r w:rsidRPr="00493B20">
        <w:rPr>
          <w:rFonts w:asciiTheme="majorHAnsi" w:hAnsiTheme="majorHAnsi"/>
          <w:b/>
          <w:sz w:val="24"/>
          <w:szCs w:val="24"/>
          <w:u w:val="single"/>
        </w:rPr>
        <w:t>Při realizaci projektu</w:t>
      </w:r>
      <w:r w:rsidRPr="00493B20">
        <w:rPr>
          <w:rFonts w:asciiTheme="majorHAnsi" w:hAnsiTheme="majorHAnsi"/>
          <w:sz w:val="24"/>
          <w:szCs w:val="24"/>
        </w:rPr>
        <w:t xml:space="preserve"> umístit na viditelném místě informaci o spolufinancování projektu MČ P10, včetně loga MČ P10.</w:t>
      </w:r>
    </w:p>
    <w:p w:rsidR="001B0090" w:rsidRPr="00493B20" w:rsidRDefault="001B0090" w:rsidP="001B0090">
      <w:pPr>
        <w:spacing w:before="240"/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b/>
          <w:sz w:val="24"/>
          <w:szCs w:val="24"/>
        </w:rPr>
        <w:t>6.6. Žadatel souhlasí</w:t>
      </w:r>
      <w:r w:rsidRPr="00493B20">
        <w:rPr>
          <w:rFonts w:asciiTheme="majorHAnsi" w:hAnsiTheme="majorHAnsi"/>
          <w:sz w:val="24"/>
          <w:szCs w:val="24"/>
        </w:rPr>
        <w:t xml:space="preserve"> se zařazením do databáze městské části Praha </w:t>
      </w:r>
      <w:smartTag w:uri="urn:schemas-microsoft-com:office:smarttags" w:element="metricconverter">
        <w:smartTagPr>
          <w:attr w:name="ProductID" w:val="10 a"/>
        </w:smartTagPr>
        <w:r w:rsidRPr="00493B20">
          <w:rPr>
            <w:rFonts w:asciiTheme="majorHAnsi" w:hAnsiTheme="majorHAnsi"/>
            <w:sz w:val="24"/>
            <w:szCs w:val="24"/>
          </w:rPr>
          <w:t>10 a</w:t>
        </w:r>
      </w:smartTag>
      <w:r w:rsidRPr="00493B20">
        <w:rPr>
          <w:rFonts w:asciiTheme="majorHAnsi" w:hAnsiTheme="majorHAnsi"/>
          <w:sz w:val="24"/>
          <w:szCs w:val="24"/>
        </w:rPr>
        <w:t xml:space="preserve"> se zveřejněním údajů o organizaci, názvu projektu a výší poskytnuté dotace.</w:t>
      </w:r>
      <w:r w:rsidRPr="00493B2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493B20">
        <w:rPr>
          <w:rFonts w:asciiTheme="majorHAnsi" w:hAnsiTheme="majorHAnsi"/>
          <w:sz w:val="24"/>
          <w:szCs w:val="24"/>
        </w:rPr>
        <w:t>Zároveň žadatel souhlasí s povinným zveřejněním uzavřené veřejnoprávní smlouvy ve výši poskytnutých finančních prostředků nad 50.000,- Kč, dle novely zákona 24/2015 Sb. § 10d odst. 1.</w:t>
      </w:r>
    </w:p>
    <w:p w:rsidR="001B0090" w:rsidRPr="00493B20" w:rsidRDefault="001B0090" w:rsidP="001B0090">
      <w:pPr>
        <w:spacing w:before="120"/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b/>
          <w:sz w:val="24"/>
          <w:szCs w:val="24"/>
        </w:rPr>
        <w:t xml:space="preserve">6.7. Vyúčtování - finanční vypořádání dotace </w:t>
      </w:r>
      <w:r w:rsidRPr="00493B20">
        <w:rPr>
          <w:rFonts w:asciiTheme="majorHAnsi" w:hAnsiTheme="majorHAnsi"/>
          <w:sz w:val="24"/>
          <w:szCs w:val="24"/>
        </w:rPr>
        <w:t>musí být zpracováno a předloženo na standardním oficiálním formuláři vydaném městskou částí Praha 10 do termínu uvedeného ve smlouvě.</w:t>
      </w:r>
    </w:p>
    <w:p w:rsidR="001B0090" w:rsidRPr="00493B20" w:rsidRDefault="001B0090" w:rsidP="001B0090">
      <w:pPr>
        <w:spacing w:before="120"/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  <w:u w:val="single"/>
        </w:rPr>
        <w:t>Termín předloženého vyúčtování - finančního vypořádání dotace:</w:t>
      </w:r>
      <w:r w:rsidRPr="00493B20">
        <w:rPr>
          <w:rFonts w:asciiTheme="majorHAnsi" w:hAnsiTheme="majorHAnsi"/>
          <w:sz w:val="24"/>
          <w:szCs w:val="24"/>
        </w:rPr>
        <w:t xml:space="preserve">  </w:t>
      </w:r>
    </w:p>
    <w:p w:rsidR="001B0090" w:rsidRPr="00493B20" w:rsidRDefault="001B0090" w:rsidP="001B0090">
      <w:pPr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>- při podání doporučeně poštou, platí datum podání dle poštovního razítka</w:t>
      </w:r>
    </w:p>
    <w:p w:rsidR="001B0090" w:rsidRPr="00493B20" w:rsidRDefault="001B0090" w:rsidP="001B0090">
      <w:pPr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>- při osobním podání v podatelně ÚMČ Praha 10, platí datum podání razítko podatelny</w:t>
      </w:r>
    </w:p>
    <w:p w:rsidR="001B0090" w:rsidRPr="00493B20" w:rsidRDefault="001B0090" w:rsidP="001B0090">
      <w:pPr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>- vyúčtování nelze předkládat formou faxové zprávy.</w:t>
      </w:r>
    </w:p>
    <w:p w:rsidR="001B0090" w:rsidRPr="00493B20" w:rsidRDefault="001B0090" w:rsidP="001B0090">
      <w:pPr>
        <w:spacing w:before="120"/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  <w:u w:val="single"/>
        </w:rPr>
        <w:t>Vyúčtování - finanční vypořádání dotace musí obsahovat</w:t>
      </w:r>
      <w:r w:rsidRPr="00493B20">
        <w:rPr>
          <w:rFonts w:asciiTheme="majorHAnsi" w:hAnsiTheme="majorHAnsi"/>
          <w:sz w:val="24"/>
          <w:szCs w:val="24"/>
        </w:rPr>
        <w:t>:</w:t>
      </w:r>
    </w:p>
    <w:p w:rsidR="001B0090" w:rsidRPr="00493B20" w:rsidRDefault="001B0090" w:rsidP="001B0090">
      <w:pPr>
        <w:pStyle w:val="Odstavec"/>
        <w:numPr>
          <w:ilvl w:val="0"/>
          <w:numId w:val="0"/>
        </w:numPr>
        <w:spacing w:after="0"/>
        <w:ind w:left="709" w:hanging="709"/>
        <w:jc w:val="left"/>
        <w:rPr>
          <w:rFonts w:asciiTheme="majorHAnsi" w:hAnsiTheme="majorHAnsi"/>
        </w:rPr>
      </w:pPr>
      <w:r w:rsidRPr="00493B20">
        <w:rPr>
          <w:rFonts w:asciiTheme="majorHAnsi" w:hAnsiTheme="majorHAnsi"/>
        </w:rPr>
        <w:t xml:space="preserve">kopie dokladů a písemností majících náležitosti účetních dokladů podle zvláštních právních </w:t>
      </w:r>
    </w:p>
    <w:p w:rsidR="001B0090" w:rsidRPr="00493B20" w:rsidRDefault="001B0090" w:rsidP="001B0090">
      <w:pPr>
        <w:pStyle w:val="Odstavec"/>
        <w:numPr>
          <w:ilvl w:val="0"/>
          <w:numId w:val="0"/>
        </w:numPr>
        <w:spacing w:after="0"/>
        <w:ind w:left="709" w:hanging="709"/>
        <w:jc w:val="left"/>
        <w:rPr>
          <w:rFonts w:asciiTheme="majorHAnsi" w:hAnsiTheme="majorHAnsi"/>
        </w:rPr>
      </w:pPr>
      <w:r w:rsidRPr="00493B20">
        <w:rPr>
          <w:rFonts w:asciiTheme="majorHAnsi" w:hAnsiTheme="majorHAnsi"/>
        </w:rPr>
        <w:t>předpisů s označením účetního dokladu a položky, která byla z poskytnuté dotace uhrazena,</w:t>
      </w:r>
    </w:p>
    <w:p w:rsidR="001B0090" w:rsidRPr="00493B20" w:rsidRDefault="001B0090" w:rsidP="001B0090">
      <w:pPr>
        <w:pStyle w:val="Odstavec"/>
        <w:numPr>
          <w:ilvl w:val="0"/>
          <w:numId w:val="0"/>
        </w:numPr>
        <w:spacing w:after="0"/>
        <w:ind w:left="709" w:hanging="709"/>
        <w:jc w:val="left"/>
        <w:rPr>
          <w:rFonts w:asciiTheme="majorHAnsi" w:hAnsiTheme="majorHAnsi"/>
        </w:rPr>
      </w:pPr>
      <w:r w:rsidRPr="00493B20">
        <w:rPr>
          <w:rFonts w:asciiTheme="majorHAnsi" w:hAnsiTheme="majorHAnsi"/>
        </w:rPr>
        <w:t>včetně kopií výpisů z účtu příjemce prokazujících použití dotace a závěrečnou zprávu.</w:t>
      </w:r>
    </w:p>
    <w:p w:rsidR="001B0090" w:rsidRPr="00493B20" w:rsidRDefault="001B0090" w:rsidP="001B0090">
      <w:pPr>
        <w:spacing w:before="120"/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  <w:u w:val="single"/>
        </w:rPr>
        <w:t>Závěrečná zpráva musí obsahovat</w:t>
      </w:r>
      <w:r w:rsidRPr="00493B20">
        <w:rPr>
          <w:rFonts w:asciiTheme="majorHAnsi" w:hAnsiTheme="majorHAnsi"/>
          <w:sz w:val="24"/>
          <w:szCs w:val="24"/>
        </w:rPr>
        <w:t>:</w:t>
      </w:r>
    </w:p>
    <w:p w:rsidR="001B0090" w:rsidRPr="00493B20" w:rsidRDefault="001B0090" w:rsidP="001B0090">
      <w:pPr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>- cíl a přínos, fotografickou dokumentaci projektu, novinové články apod.</w:t>
      </w:r>
    </w:p>
    <w:p w:rsidR="001B0090" w:rsidRPr="00493B20" w:rsidRDefault="001B0090" w:rsidP="001B0090">
      <w:pPr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>- informaci, ve které bude uvedeno, kde všude byla městská část Praha 10 propagována,</w:t>
      </w:r>
    </w:p>
    <w:p w:rsidR="001B0090" w:rsidRPr="00493B20" w:rsidRDefault="001B0090" w:rsidP="001B0090">
      <w:pPr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 xml:space="preserve">  mediální výstupy, reklamy, zahajovací řeči apod.</w:t>
      </w:r>
    </w:p>
    <w:p w:rsidR="001B0090" w:rsidRDefault="001B0090" w:rsidP="001B0090">
      <w:pPr>
        <w:spacing w:before="36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1B0090" w:rsidRPr="00043148" w:rsidRDefault="001B0090" w:rsidP="001B0090">
      <w:pPr>
        <w:spacing w:before="360"/>
        <w:jc w:val="both"/>
        <w:rPr>
          <w:rFonts w:asciiTheme="majorHAnsi" w:hAnsiTheme="majorHAnsi"/>
          <w:sz w:val="28"/>
          <w:szCs w:val="28"/>
        </w:rPr>
      </w:pPr>
      <w:r w:rsidRPr="00043148">
        <w:rPr>
          <w:rFonts w:asciiTheme="majorHAnsi" w:hAnsiTheme="majorHAnsi"/>
          <w:b/>
          <w:bCs/>
          <w:sz w:val="28"/>
          <w:szCs w:val="28"/>
        </w:rPr>
        <w:t xml:space="preserve">7. </w:t>
      </w:r>
      <w:r w:rsidRPr="00043148">
        <w:rPr>
          <w:rFonts w:asciiTheme="majorHAnsi" w:hAnsiTheme="majorHAnsi"/>
          <w:b/>
          <w:sz w:val="28"/>
          <w:szCs w:val="28"/>
        </w:rPr>
        <w:t>PRŮBĚH DOTAČNÍHO ŘÍZENÍ</w:t>
      </w:r>
    </w:p>
    <w:p w:rsidR="001B0090" w:rsidRPr="00493B20" w:rsidRDefault="001B0090" w:rsidP="001B0090">
      <w:pPr>
        <w:spacing w:before="36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493B20">
        <w:rPr>
          <w:rFonts w:asciiTheme="majorHAnsi" w:hAnsiTheme="majorHAnsi"/>
          <w:b/>
          <w:sz w:val="24"/>
          <w:szCs w:val="24"/>
        </w:rPr>
        <w:t>7.1.</w:t>
      </w:r>
      <w:r w:rsidRPr="00493B20">
        <w:rPr>
          <w:rFonts w:asciiTheme="majorHAnsi" w:hAnsiTheme="majorHAnsi"/>
          <w:sz w:val="24"/>
          <w:szCs w:val="24"/>
        </w:rPr>
        <w:t xml:space="preserve"> </w:t>
      </w:r>
      <w:r w:rsidRPr="00493B20">
        <w:rPr>
          <w:rFonts w:asciiTheme="majorHAnsi" w:hAnsiTheme="majorHAnsi"/>
          <w:b/>
          <w:sz w:val="24"/>
          <w:szCs w:val="24"/>
        </w:rPr>
        <w:t xml:space="preserve">Hodnocení dotace 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Do hodnotícího řízení budou přijaty pouze žádosti, které byly podány v předepsaném termínu, na předepsaném formuláři, obsahující všechny ověřené povinné přílohy a jsou bez dalších formálních nedostatků.</w:t>
      </w:r>
    </w:p>
    <w:p w:rsidR="001B0090" w:rsidRPr="00493B20" w:rsidRDefault="001B0090" w:rsidP="001B0090">
      <w:pPr>
        <w:jc w:val="both"/>
        <w:rPr>
          <w:rFonts w:asciiTheme="majorHAnsi" w:hAnsiTheme="majorHAnsi" w:cs="Arial"/>
          <w:sz w:val="24"/>
          <w:szCs w:val="24"/>
        </w:rPr>
      </w:pPr>
      <w:r w:rsidRPr="00493B20">
        <w:rPr>
          <w:rFonts w:asciiTheme="majorHAnsi" w:hAnsiTheme="majorHAnsi" w:cs="Arial"/>
          <w:sz w:val="24"/>
          <w:szCs w:val="24"/>
        </w:rPr>
        <w:t>Formuláře i s podmínkami pro podání žádosti o dotaci jsou k dispozici:</w:t>
      </w:r>
    </w:p>
    <w:p w:rsidR="001B0090" w:rsidRPr="00493B20" w:rsidRDefault="001B0090" w:rsidP="001B0090">
      <w:pPr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>v informačních kancelářích Úřadu městské části Praha 10:</w:t>
      </w:r>
    </w:p>
    <w:p w:rsidR="001B0090" w:rsidRPr="00493B20" w:rsidRDefault="001B0090" w:rsidP="001B009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lastRenderedPageBreak/>
        <w:t>Vršovická 68, Praha 10</w:t>
      </w:r>
    </w:p>
    <w:p w:rsidR="001B0090" w:rsidRPr="00493B20" w:rsidRDefault="001B0090" w:rsidP="001B009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>Plaňanská 1, Praha 10</w:t>
      </w:r>
    </w:p>
    <w:p w:rsidR="001B0090" w:rsidRPr="00493B20" w:rsidRDefault="001B0090" w:rsidP="001B0090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Style w:val="Hypertextovodkaz"/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 xml:space="preserve">na internetové stránce </w:t>
      </w:r>
      <w:hyperlink r:id="rId7" w:history="1">
        <w:r w:rsidRPr="00493B20">
          <w:rPr>
            <w:rStyle w:val="Hypertextovodkaz"/>
            <w:rFonts w:asciiTheme="majorHAnsi" w:hAnsiTheme="majorHAnsi"/>
            <w:bCs/>
            <w:iCs/>
            <w:sz w:val="24"/>
            <w:szCs w:val="24"/>
          </w:rPr>
          <w:t>www.praha10.cz</w:t>
        </w:r>
      </w:hyperlink>
    </w:p>
    <w:p w:rsidR="001B0090" w:rsidRPr="00493B20" w:rsidRDefault="001B0090" w:rsidP="001B0090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 xml:space="preserve">Splnění podmínek žadatelem o dotaci posuzuje Sportovní výbor Zastupitelstva městské části Praha 10 (dále jen VSP). </w:t>
      </w:r>
      <w:r w:rsidRPr="00493B20">
        <w:rPr>
          <w:rFonts w:asciiTheme="majorHAnsi" w:hAnsiTheme="majorHAnsi" w:cs="Arial"/>
          <w:bCs/>
          <w:sz w:val="24"/>
          <w:szCs w:val="24"/>
        </w:rPr>
        <w:t>Nedodrží-li žadatel některou z uvedených podmínek, bude jeho projekt z dalšího posuzování vyřazen.</w:t>
      </w:r>
      <w:r w:rsidRPr="00493B20">
        <w:rPr>
          <w:rFonts w:asciiTheme="majorHAnsi" w:hAnsiTheme="majorHAnsi"/>
          <w:bCs/>
          <w:sz w:val="24"/>
          <w:szCs w:val="24"/>
        </w:rPr>
        <w:t xml:space="preserve"> O poskytnutí dotace rozhoduje Zastupitelstvo městské části Praha 10 na základě doporučeného návrhu VSP a RMČ Praha 10.</w:t>
      </w:r>
    </w:p>
    <w:p w:rsidR="001B0090" w:rsidRPr="00493B20" w:rsidRDefault="001B0090" w:rsidP="001B0090">
      <w:pPr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Až do konečného rozhodnutí o přidělení finančních prostředků nebudou poskytovány žádné dílčí informace.</w:t>
      </w:r>
    </w:p>
    <w:p w:rsidR="001B0090" w:rsidRPr="00493B20" w:rsidRDefault="001B0090" w:rsidP="001B0090">
      <w:pPr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Výsledky dotačního řízení budou zveřejněny:</w:t>
      </w:r>
    </w:p>
    <w:p w:rsidR="001B0090" w:rsidRPr="00493B20" w:rsidRDefault="001B0090" w:rsidP="001B0090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na úřední desce Úřadu městské části Praha 10, Vršovická 68, Praha 10</w:t>
      </w:r>
    </w:p>
    <w:p w:rsidR="001B0090" w:rsidRPr="00493B20" w:rsidRDefault="001B0090" w:rsidP="001B0090">
      <w:pPr>
        <w:numPr>
          <w:ilvl w:val="0"/>
          <w:numId w:val="6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Theme="majorHAnsi" w:hAnsiTheme="majorHAnsi"/>
          <w:b/>
          <w:bCs/>
          <w:sz w:val="24"/>
          <w:szCs w:val="24"/>
          <w:u w:val="single"/>
        </w:rPr>
      </w:pPr>
      <w:r w:rsidRPr="00493B20">
        <w:rPr>
          <w:rFonts w:asciiTheme="majorHAnsi" w:hAnsiTheme="majorHAnsi"/>
          <w:bCs/>
          <w:sz w:val="24"/>
          <w:szCs w:val="24"/>
        </w:rPr>
        <w:t xml:space="preserve">na internetové stránce </w:t>
      </w:r>
      <w:hyperlink r:id="rId8" w:history="1">
        <w:r w:rsidRPr="00493B20">
          <w:rPr>
            <w:rStyle w:val="Hypertextovodkaz"/>
            <w:rFonts w:asciiTheme="majorHAnsi" w:hAnsiTheme="majorHAnsi"/>
            <w:bCs/>
            <w:sz w:val="24"/>
            <w:szCs w:val="24"/>
          </w:rPr>
          <w:t>www.praha10.cz</w:t>
        </w:r>
      </w:hyperlink>
    </w:p>
    <w:p w:rsidR="001B0090" w:rsidRPr="00493B20" w:rsidRDefault="001B0090" w:rsidP="001B0090">
      <w:pPr>
        <w:overflowPunct/>
        <w:autoSpaceDE/>
        <w:autoSpaceDN/>
        <w:adjustRightInd/>
        <w:ind w:left="357"/>
        <w:jc w:val="both"/>
        <w:textAlignment w:val="auto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Oznámení o výsledcích dotačního řízení je konečné.</w:t>
      </w:r>
    </w:p>
    <w:p w:rsidR="001B0090" w:rsidRPr="00493B20" w:rsidRDefault="001B0090" w:rsidP="001B0090">
      <w:pPr>
        <w:spacing w:before="240"/>
        <w:jc w:val="both"/>
        <w:rPr>
          <w:rFonts w:asciiTheme="majorHAnsi" w:hAnsiTheme="majorHAnsi"/>
          <w:b/>
          <w:bCs/>
          <w:sz w:val="24"/>
          <w:szCs w:val="24"/>
        </w:rPr>
      </w:pPr>
      <w:r w:rsidRPr="00493B20">
        <w:rPr>
          <w:rFonts w:asciiTheme="majorHAnsi" w:hAnsiTheme="majorHAnsi" w:cs="Arial"/>
          <w:b/>
          <w:bCs/>
          <w:sz w:val="24"/>
          <w:szCs w:val="24"/>
        </w:rPr>
        <w:t xml:space="preserve">7.2. </w:t>
      </w:r>
      <w:r w:rsidRPr="00493B20">
        <w:rPr>
          <w:rFonts w:asciiTheme="majorHAnsi" w:hAnsiTheme="majorHAnsi"/>
          <w:b/>
          <w:bCs/>
          <w:sz w:val="24"/>
          <w:szCs w:val="24"/>
        </w:rPr>
        <w:t xml:space="preserve">Poskytnutí dotace </w:t>
      </w:r>
    </w:p>
    <w:p w:rsidR="000441E2" w:rsidRDefault="001B0090" w:rsidP="001B0090">
      <w:pPr>
        <w:jc w:val="both"/>
        <w:rPr>
          <w:rFonts w:asciiTheme="majorHAnsi" w:hAnsiTheme="majorHAnsi" w:cs="TimesNewRoman"/>
          <w:sz w:val="24"/>
          <w:szCs w:val="24"/>
        </w:rPr>
      </w:pPr>
      <w:r w:rsidRPr="00493B20">
        <w:rPr>
          <w:rFonts w:asciiTheme="majorHAnsi" w:hAnsiTheme="majorHAnsi" w:cs="TimesNewRoman"/>
          <w:sz w:val="24"/>
          <w:szCs w:val="24"/>
        </w:rPr>
        <w:t>Objem finančních prostředků poskytovaných v rámci dotačního řízení je limitován celkovým objemem prostředků, které jsou pro tyto účely v daném roce vyčleněny v rozpočtu MČ Praha 10.</w:t>
      </w:r>
    </w:p>
    <w:p w:rsidR="000441E2" w:rsidRDefault="000441E2" w:rsidP="001B0090">
      <w:pPr>
        <w:jc w:val="both"/>
        <w:rPr>
          <w:rFonts w:asciiTheme="majorHAnsi" w:hAnsiTheme="majorHAnsi" w:cs="TimesNewRoman"/>
          <w:sz w:val="24"/>
          <w:szCs w:val="24"/>
        </w:rPr>
      </w:pPr>
    </w:p>
    <w:p w:rsidR="001B0090" w:rsidRPr="000441E2" w:rsidRDefault="001B0090" w:rsidP="001B0090">
      <w:pPr>
        <w:jc w:val="both"/>
        <w:rPr>
          <w:rFonts w:asciiTheme="majorHAnsi" w:hAnsiTheme="majorHAnsi" w:cs="TimesNewRoman"/>
          <w:sz w:val="24"/>
          <w:szCs w:val="24"/>
        </w:rPr>
      </w:pPr>
      <w:r w:rsidRPr="00493B20">
        <w:rPr>
          <w:rFonts w:asciiTheme="majorHAnsi" w:hAnsiTheme="majorHAnsi" w:cs="Arial"/>
          <w:sz w:val="24"/>
          <w:szCs w:val="24"/>
        </w:rPr>
        <w:t>Poskytnutí dotace (tj. uzavření veřejnoprávní smlouvy a poukázání finančních prostředků) je vázáno na vypořádání pohledávek městské části Praha 10 vůči žadateli za předchozí období ke dni 31. 12. předchozího roku. Dotaci nelze přidělit žadatelům v případě nevyřešeného finančního vypořádání jakýchkoliv finančních prostředků přidělených městskou částí Praha 10.</w:t>
      </w:r>
    </w:p>
    <w:p w:rsidR="001B0090" w:rsidRPr="00493B20" w:rsidRDefault="001B0090" w:rsidP="001B0090">
      <w:pPr>
        <w:pStyle w:val="Zkladntextodsazen"/>
        <w:spacing w:after="0"/>
        <w:ind w:left="0"/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>Na základě schválení poskytnutí finančních prostředků z dotace uzavře městská část Praha 10 s příjemcem</w:t>
      </w:r>
      <w:r w:rsidRPr="00493B2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493B20">
        <w:rPr>
          <w:rFonts w:asciiTheme="majorHAnsi" w:hAnsiTheme="majorHAnsi"/>
          <w:sz w:val="24"/>
          <w:szCs w:val="24"/>
        </w:rPr>
        <w:t xml:space="preserve">veřejnoprávní smlouvu o poskytnutí dotace, zejména dle </w:t>
      </w:r>
      <w:r w:rsidRPr="00493B20">
        <w:rPr>
          <w:rFonts w:asciiTheme="majorHAnsi" w:hAnsiTheme="majorHAnsi"/>
          <w:sz w:val="24"/>
          <w:szCs w:val="24"/>
        </w:rPr>
        <w:sym w:font="Arial" w:char="00A7"/>
      </w:r>
      <w:r w:rsidRPr="00493B20">
        <w:rPr>
          <w:rFonts w:asciiTheme="majorHAnsi" w:hAnsiTheme="majorHAnsi"/>
          <w:sz w:val="24"/>
          <w:szCs w:val="24"/>
        </w:rPr>
        <w:t> 159 zákona č. 500/2004 Sb., správní řád, ve znění pozdějších předpisů, přičemž jeho přijetí se řídí platnými daňovými předpisy, zejména zákonem č. 586/1992 Sb., o daních z příjmů, ve znění pozdějších předpisů. Smlouva bude mj. obsahovat podmínky pro užití a čerpání dotace. Příjemce je povinen umožnit zástupcům Odboru kultury a projektů průběžně sledovat realizaci projektu.</w:t>
      </w:r>
    </w:p>
    <w:p w:rsidR="001B0090" w:rsidRPr="00493B20" w:rsidRDefault="001B0090" w:rsidP="001B0090">
      <w:pPr>
        <w:pStyle w:val="Zkladntextodsazen"/>
        <w:spacing w:after="0"/>
        <w:ind w:left="0"/>
        <w:jc w:val="both"/>
        <w:rPr>
          <w:rFonts w:asciiTheme="majorHAnsi" w:hAnsiTheme="majorHAnsi"/>
          <w:sz w:val="24"/>
          <w:szCs w:val="24"/>
        </w:rPr>
      </w:pPr>
    </w:p>
    <w:p w:rsidR="001B0090" w:rsidRPr="00493B20" w:rsidRDefault="001B0090" w:rsidP="001B0090">
      <w:pPr>
        <w:pStyle w:val="Zkladntextodsazen"/>
        <w:spacing w:after="0"/>
        <w:ind w:left="0"/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>Uzavřená smlouva mezi poskytovatelem dotace a příjemcem dotace je následně opatřena doložkou dle ust. § 43 zákona č.131/2000 Sb., o hlavním městě Praze, ve znění pozdějších předpisů.</w:t>
      </w:r>
    </w:p>
    <w:p w:rsidR="001B0090" w:rsidRPr="00493B20" w:rsidRDefault="001B0090" w:rsidP="001B0090">
      <w:pPr>
        <w:pStyle w:val="Zkladntextodsazen"/>
        <w:spacing w:after="0"/>
        <w:ind w:left="0"/>
        <w:jc w:val="both"/>
        <w:rPr>
          <w:rFonts w:asciiTheme="majorHAnsi" w:hAnsiTheme="majorHAnsi"/>
          <w:sz w:val="24"/>
          <w:szCs w:val="24"/>
        </w:rPr>
      </w:pPr>
    </w:p>
    <w:p w:rsidR="001B0090" w:rsidRPr="00493B20" w:rsidRDefault="001B0090" w:rsidP="001B0090">
      <w:pPr>
        <w:pStyle w:val="Zkladntextodsazen"/>
        <w:spacing w:after="0"/>
        <w:ind w:left="0"/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>Použití dotace městské části Praha 10 podléhá veřejnosprávní kontrole nakládání s poskytnutými finančními prostředky – dotací.  Žadatel bude smlouvou zavázán, že vytvoří poskytovateli – městské části Praha 10 podmínky k provedení této kontroly v souladu se zákonem č. 320/2001 Sb., o finanční kontrole ve veřejné správě a o změně některých zákonů, ve znění pozdějších předpisů, a poskytne k tomuto účelu veškerou potřebnou dokumentaci, včetně účetních, finančních a statistických výkazů, hlášení a zpráv, a to kdykoliv po dobu trvání projektu, na který je poskytnuta dotace a dále po dobu 10 let od konečné realizace celého projektu, po kterou je příjemce povinen uchovávat účetní doklady a záznamy.</w:t>
      </w:r>
    </w:p>
    <w:p w:rsidR="001B0090" w:rsidRPr="00493B20" w:rsidRDefault="001B0090" w:rsidP="001B0090">
      <w:pPr>
        <w:pStyle w:val="Zkladntextodsazen"/>
        <w:spacing w:after="0"/>
        <w:ind w:left="0"/>
        <w:jc w:val="both"/>
        <w:rPr>
          <w:rFonts w:asciiTheme="majorHAnsi" w:hAnsiTheme="majorHAnsi"/>
          <w:sz w:val="24"/>
          <w:szCs w:val="24"/>
        </w:rPr>
      </w:pPr>
      <w:r w:rsidRPr="00493B20">
        <w:rPr>
          <w:rFonts w:asciiTheme="majorHAnsi" w:hAnsiTheme="majorHAnsi"/>
          <w:sz w:val="24"/>
          <w:szCs w:val="24"/>
        </w:rPr>
        <w:t xml:space="preserve"> 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 xml:space="preserve">Při poskytnutí dotace je nezbytné dodržet pravidla pro poskytování veřejné finanční podpory v režimu de minimis ve smyslu příslušné právní úpravy, a to v těch případech, na které se bude </w:t>
      </w:r>
      <w:r w:rsidRPr="00493B20">
        <w:rPr>
          <w:rFonts w:asciiTheme="majorHAnsi" w:hAnsiTheme="majorHAnsi"/>
          <w:bCs/>
          <w:sz w:val="24"/>
          <w:szCs w:val="24"/>
        </w:rPr>
        <w:lastRenderedPageBreak/>
        <w:t xml:space="preserve">uvedený režim vztahovat. O podporu v režimu de minimis se jedná pouze v případě, že jsou současně splněny všechny podmínky uvedené ve formuláři - příloze žádosti č.3a) 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V případě kumulativního splnění všech podmínek dle formuláře - přílohy žádosti č.3a), nebo v případech, ve kterých si to poskytovatel dotace u příslušného příjemce (a to i dodatečně) vyžádá, je žadatel povinen vyplnit a poskytovateli odevzdat formulář čestného prohlášení - přílohu žádosti č.3</w:t>
      </w:r>
      <w:r>
        <w:rPr>
          <w:rFonts w:asciiTheme="majorHAnsi" w:hAnsiTheme="majorHAnsi"/>
          <w:bCs/>
          <w:sz w:val="24"/>
          <w:szCs w:val="24"/>
        </w:rPr>
        <w:t>b</w:t>
      </w:r>
      <w:r w:rsidRPr="00493B20">
        <w:rPr>
          <w:rFonts w:asciiTheme="majorHAnsi" w:hAnsiTheme="majorHAnsi"/>
          <w:bCs/>
          <w:sz w:val="24"/>
          <w:szCs w:val="24"/>
        </w:rPr>
        <w:t>).</w:t>
      </w:r>
    </w:p>
    <w:p w:rsidR="001B0090" w:rsidRPr="00493B20" w:rsidRDefault="001B0090" w:rsidP="001B0090">
      <w:pPr>
        <w:pStyle w:val="Zkladntextodsazen2"/>
        <w:spacing w:after="0" w:line="240" w:lineRule="aut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Pokud bude žadatel splňovat podmínky pro poskytování v režimu de minimis, lze dotaci v režimu de minimis poskytnout pouze do výše, která nepřekročí právními předpisy stanovený limit 200 tisíc EUR pro součet všech poskytnutých veřejných podpor za dvě předcházející a aktuální účetní období.</w:t>
      </w:r>
    </w:p>
    <w:p w:rsidR="001B0090" w:rsidRPr="00043148" w:rsidRDefault="001B0090" w:rsidP="001B0090">
      <w:pPr>
        <w:pStyle w:val="Zkladntextodsazen"/>
        <w:spacing w:before="720" w:after="0"/>
        <w:ind w:left="0"/>
        <w:jc w:val="both"/>
        <w:rPr>
          <w:rFonts w:asciiTheme="majorHAnsi" w:hAnsiTheme="majorHAnsi"/>
          <w:b/>
          <w:sz w:val="28"/>
          <w:szCs w:val="28"/>
        </w:rPr>
      </w:pPr>
      <w:r w:rsidRPr="00043148">
        <w:rPr>
          <w:rFonts w:asciiTheme="majorHAnsi" w:hAnsiTheme="majorHAnsi"/>
          <w:b/>
          <w:sz w:val="28"/>
          <w:szCs w:val="28"/>
        </w:rPr>
        <w:t>8</w:t>
      </w:r>
      <w:r w:rsidRPr="00043148">
        <w:rPr>
          <w:rFonts w:asciiTheme="majorHAnsi" w:hAnsiTheme="majorHAnsi"/>
          <w:b/>
          <w:i/>
          <w:sz w:val="28"/>
          <w:szCs w:val="28"/>
        </w:rPr>
        <w:t xml:space="preserve">. </w:t>
      </w:r>
      <w:r w:rsidRPr="00043148">
        <w:rPr>
          <w:rFonts w:asciiTheme="majorHAnsi" w:hAnsiTheme="majorHAnsi"/>
          <w:b/>
          <w:bCs/>
          <w:sz w:val="28"/>
          <w:szCs w:val="28"/>
        </w:rPr>
        <w:t>ZÁVĚREČNÉ INFORMACE</w:t>
      </w:r>
    </w:p>
    <w:p w:rsidR="001B0090" w:rsidRPr="00493B20" w:rsidRDefault="001B0090" w:rsidP="001B0090">
      <w:pPr>
        <w:pStyle w:val="Zkladntextodsazen"/>
        <w:spacing w:before="100" w:beforeAutospacing="1" w:after="0"/>
        <w:ind w:left="0"/>
        <w:jc w:val="both"/>
        <w:rPr>
          <w:rFonts w:asciiTheme="majorHAnsi" w:hAnsiTheme="majorHAnsi"/>
          <w:b/>
          <w:bCs/>
          <w:sz w:val="24"/>
          <w:szCs w:val="24"/>
        </w:rPr>
      </w:pPr>
      <w:r w:rsidRPr="00493B20">
        <w:rPr>
          <w:rFonts w:asciiTheme="majorHAnsi" w:hAnsiTheme="majorHAnsi"/>
          <w:b/>
          <w:bCs/>
          <w:sz w:val="24"/>
          <w:szCs w:val="24"/>
        </w:rPr>
        <w:t>8.1. Kontaktní osoba</w:t>
      </w:r>
    </w:p>
    <w:p w:rsidR="001B0090" w:rsidRPr="00493B20" w:rsidRDefault="001B0090" w:rsidP="001B0090">
      <w:pPr>
        <w:pStyle w:val="Zkladntextodsazen"/>
        <w:spacing w:after="0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/>
          <w:bCs/>
          <w:sz w:val="24"/>
          <w:szCs w:val="24"/>
        </w:rPr>
        <w:t>Miluše Hloušková, koordinátorka grantů</w:t>
      </w:r>
      <w:r w:rsidRPr="00493B20">
        <w:rPr>
          <w:rFonts w:asciiTheme="majorHAnsi" w:hAnsiTheme="majorHAnsi"/>
          <w:bCs/>
          <w:sz w:val="24"/>
          <w:szCs w:val="24"/>
        </w:rPr>
        <w:t xml:space="preserve"> – OKP</w:t>
      </w:r>
    </w:p>
    <w:p w:rsidR="001B0090" w:rsidRPr="00493B20" w:rsidRDefault="001B0090" w:rsidP="001B0090">
      <w:pPr>
        <w:pStyle w:val="Zkladntextodsazen"/>
        <w:spacing w:after="0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Úřad městské části Praha 10</w:t>
      </w:r>
    </w:p>
    <w:p w:rsidR="001B0090" w:rsidRPr="00493B20" w:rsidRDefault="001B0090" w:rsidP="001B0090">
      <w:pPr>
        <w:pStyle w:val="Zkladntextodsazen"/>
        <w:spacing w:after="0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Odbor kultury a projektů</w:t>
      </w:r>
    </w:p>
    <w:p w:rsidR="001B0090" w:rsidRPr="00493B20" w:rsidRDefault="001B0090" w:rsidP="001B0090">
      <w:pPr>
        <w:pStyle w:val="Zkladntextodsazen"/>
        <w:spacing w:after="0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Vršovická 1429/68</w:t>
      </w:r>
    </w:p>
    <w:p w:rsidR="001B0090" w:rsidRPr="00493B20" w:rsidRDefault="001B0090" w:rsidP="001B0090">
      <w:pPr>
        <w:pStyle w:val="Zkladntextodsazen"/>
        <w:spacing w:after="0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101 38 Praha 10</w:t>
      </w:r>
    </w:p>
    <w:p w:rsidR="001B0090" w:rsidRPr="00493B20" w:rsidRDefault="00912B14" w:rsidP="001B0090">
      <w:pPr>
        <w:pStyle w:val="Zkladntextodsazen"/>
        <w:spacing w:after="0"/>
        <w:ind w:left="0"/>
        <w:jc w:val="both"/>
        <w:rPr>
          <w:rFonts w:asciiTheme="majorHAnsi" w:hAnsiTheme="majorHAnsi"/>
          <w:bCs/>
          <w:sz w:val="24"/>
          <w:szCs w:val="24"/>
        </w:rPr>
      </w:pPr>
      <w:hyperlink r:id="rId9" w:history="1">
        <w:r w:rsidR="001B0090" w:rsidRPr="00493B20">
          <w:rPr>
            <w:rStyle w:val="Hypertextovodkaz"/>
            <w:rFonts w:asciiTheme="majorHAnsi" w:hAnsiTheme="majorHAnsi"/>
            <w:bCs/>
            <w:sz w:val="24"/>
            <w:szCs w:val="24"/>
          </w:rPr>
          <w:t>miluseh@praha10.cz</w:t>
        </w:r>
      </w:hyperlink>
      <w:r w:rsidR="001B0090" w:rsidRPr="00493B20">
        <w:rPr>
          <w:rFonts w:asciiTheme="majorHAnsi" w:hAnsiTheme="majorHAnsi"/>
          <w:bCs/>
          <w:sz w:val="24"/>
          <w:szCs w:val="24"/>
        </w:rPr>
        <w:t>; 267 093 396</w:t>
      </w:r>
    </w:p>
    <w:p w:rsidR="001B0090" w:rsidRPr="00493B20" w:rsidRDefault="001B0090" w:rsidP="001B0090">
      <w:pPr>
        <w:pStyle w:val="Zkladntextodsazen"/>
        <w:spacing w:after="0"/>
        <w:ind w:left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1B0090" w:rsidRPr="00493B20" w:rsidRDefault="001B0090" w:rsidP="001B0090">
      <w:pPr>
        <w:pStyle w:val="Zkladntextodsazen"/>
        <w:spacing w:after="0"/>
        <w:ind w:left="0"/>
        <w:jc w:val="both"/>
        <w:rPr>
          <w:rFonts w:asciiTheme="majorHAnsi" w:hAnsiTheme="majorHAnsi"/>
          <w:b/>
          <w:bCs/>
          <w:sz w:val="24"/>
          <w:szCs w:val="24"/>
        </w:rPr>
      </w:pPr>
      <w:r w:rsidRPr="00493B20">
        <w:rPr>
          <w:rFonts w:asciiTheme="majorHAnsi" w:hAnsiTheme="majorHAnsi"/>
          <w:b/>
          <w:bCs/>
          <w:sz w:val="24"/>
          <w:szCs w:val="24"/>
        </w:rPr>
        <w:t>8.2. Výsledky</w:t>
      </w:r>
    </w:p>
    <w:p w:rsidR="001B0090" w:rsidRPr="00493B20" w:rsidRDefault="001B0090" w:rsidP="001B0090">
      <w:pPr>
        <w:pStyle w:val="Zkladntextodsazen"/>
        <w:spacing w:after="0"/>
        <w:ind w:left="0"/>
        <w:jc w:val="both"/>
        <w:rPr>
          <w:rFonts w:asciiTheme="majorHAnsi" w:hAnsiTheme="majorHAnsi"/>
          <w:bCs/>
          <w:iCs/>
          <w:sz w:val="24"/>
          <w:szCs w:val="24"/>
        </w:rPr>
      </w:pPr>
      <w:r w:rsidRPr="00493B20">
        <w:rPr>
          <w:rFonts w:asciiTheme="majorHAnsi" w:hAnsiTheme="majorHAnsi"/>
          <w:bCs/>
          <w:sz w:val="24"/>
          <w:szCs w:val="24"/>
        </w:rPr>
        <w:t>O výsledcích hodnotícího řízení a výběru projektů doporučených k poskytnutí dotace bude rozhodnuto na nejbližším zasedání ZMČ Praha 10. Předkladatelé projektů, které byly schváleny k poskytnutí finančních prostředků, budou následně vyrozuměni a vyzváni k podepsání veřejnoprávní smlouvy. Úřad městské části Praha 10 zveřejní seznam všech projektů na úřední desce a internetových stránkách městské části Praha 10 (</w:t>
      </w:r>
      <w:hyperlink r:id="rId10" w:history="1">
        <w:r w:rsidRPr="00493B20">
          <w:rPr>
            <w:rStyle w:val="Hypertextovodkaz"/>
            <w:rFonts w:asciiTheme="majorHAnsi" w:hAnsiTheme="majorHAnsi"/>
            <w:bCs/>
            <w:iCs/>
            <w:sz w:val="24"/>
            <w:szCs w:val="24"/>
          </w:rPr>
          <w:t>www.praha10.cz</w:t>
        </w:r>
      </w:hyperlink>
      <w:r w:rsidRPr="00493B20">
        <w:rPr>
          <w:rFonts w:asciiTheme="majorHAnsi" w:hAnsiTheme="majorHAnsi"/>
          <w:bCs/>
          <w:iCs/>
          <w:sz w:val="24"/>
          <w:szCs w:val="24"/>
          <w:u w:val="single"/>
        </w:rPr>
        <w:t>)</w:t>
      </w:r>
      <w:r w:rsidRPr="00493B20">
        <w:rPr>
          <w:rFonts w:asciiTheme="majorHAnsi" w:hAnsiTheme="majorHAnsi"/>
          <w:bCs/>
          <w:iCs/>
          <w:sz w:val="24"/>
          <w:szCs w:val="24"/>
        </w:rPr>
        <w:t>.</w:t>
      </w:r>
    </w:p>
    <w:p w:rsidR="001B0090" w:rsidRDefault="001B0090" w:rsidP="001B0090">
      <w:pPr>
        <w:jc w:val="both"/>
        <w:rPr>
          <w:rFonts w:asciiTheme="majorHAnsi" w:hAnsiTheme="majorHAnsi" w:cs="TimesNewRomanPS-ItalicMT"/>
          <w:iCs/>
          <w:sz w:val="24"/>
          <w:szCs w:val="24"/>
        </w:rPr>
      </w:pPr>
      <w:r w:rsidRPr="00493B20">
        <w:rPr>
          <w:rFonts w:asciiTheme="majorHAnsi" w:hAnsiTheme="majorHAnsi" w:cs="TimesNewRomanPS-ItalicMT"/>
          <w:iCs/>
          <w:sz w:val="24"/>
          <w:szCs w:val="24"/>
        </w:rPr>
        <w:t xml:space="preserve">Tyto podmínky poskytování dotací MČ Praha 10 na projekty zaměřené na aktivity v oblasti sportu, </w:t>
      </w:r>
      <w:r w:rsidRPr="00493B20">
        <w:rPr>
          <w:rFonts w:asciiTheme="majorHAnsi" w:hAnsiTheme="majorHAnsi" w:cs="TimesNewRomanPS-ItalicMT"/>
          <w:iCs/>
          <w:sz w:val="24"/>
          <w:szCs w:val="24"/>
          <w:u w:val="single"/>
        </w:rPr>
        <w:t xml:space="preserve">schválené </w:t>
      </w:r>
      <w:r w:rsidRPr="00493B20">
        <w:rPr>
          <w:rFonts w:asciiTheme="majorHAnsi" w:hAnsiTheme="majorHAnsi"/>
          <w:bCs/>
          <w:iCs/>
          <w:sz w:val="24"/>
          <w:szCs w:val="24"/>
          <w:u w:val="single"/>
        </w:rPr>
        <w:t>usnesením RMČ č.</w:t>
      </w:r>
      <w:r w:rsidR="0035016F">
        <w:rPr>
          <w:rFonts w:asciiTheme="majorHAnsi" w:hAnsiTheme="majorHAnsi"/>
          <w:bCs/>
          <w:iCs/>
          <w:sz w:val="24"/>
          <w:szCs w:val="24"/>
          <w:u w:val="single"/>
        </w:rPr>
        <w:t xml:space="preserve"> 871</w:t>
      </w:r>
      <w:r w:rsidR="00977496">
        <w:rPr>
          <w:rFonts w:asciiTheme="majorHAnsi" w:hAnsiTheme="majorHAnsi" w:cs="TimesNewRomanPS-ItalicMT"/>
          <w:iCs/>
          <w:sz w:val="24"/>
          <w:szCs w:val="24"/>
          <w:u w:val="single"/>
        </w:rPr>
        <w:t xml:space="preserve">, dne 23. 9. </w:t>
      </w:r>
      <w:r w:rsidR="00EA7B3A" w:rsidRPr="00493B20">
        <w:rPr>
          <w:rFonts w:asciiTheme="majorHAnsi" w:hAnsiTheme="majorHAnsi" w:cs="TimesNewRomanPS-ItalicMT"/>
          <w:iCs/>
          <w:sz w:val="24"/>
          <w:szCs w:val="24"/>
          <w:u w:val="single"/>
        </w:rPr>
        <w:t xml:space="preserve">2015, </w:t>
      </w:r>
      <w:r w:rsidR="00EA7B3A" w:rsidRPr="00493B20">
        <w:rPr>
          <w:rFonts w:asciiTheme="majorHAnsi" w:hAnsiTheme="majorHAnsi" w:cs="TimesNewRomanPS-ItalicMT"/>
          <w:iCs/>
          <w:sz w:val="24"/>
          <w:szCs w:val="24"/>
        </w:rPr>
        <w:t>jsou</w:t>
      </w:r>
      <w:r w:rsidRPr="00493B20">
        <w:rPr>
          <w:rFonts w:asciiTheme="majorHAnsi" w:hAnsiTheme="majorHAnsi" w:cs="TimesNewRomanPS-ItalicMT"/>
          <w:iCs/>
          <w:sz w:val="24"/>
          <w:szCs w:val="24"/>
        </w:rPr>
        <w:t xml:space="preserve"> pro všechny žadatele závazné</w:t>
      </w:r>
      <w:r>
        <w:rPr>
          <w:rFonts w:asciiTheme="majorHAnsi" w:hAnsiTheme="majorHAnsi" w:cs="TimesNewRomanPS-ItalicMT"/>
          <w:iCs/>
          <w:sz w:val="24"/>
          <w:szCs w:val="24"/>
        </w:rPr>
        <w:t>.</w:t>
      </w:r>
    </w:p>
    <w:p w:rsidR="0035016F" w:rsidRDefault="0035016F" w:rsidP="001B0090">
      <w:pPr>
        <w:jc w:val="both"/>
        <w:rPr>
          <w:rFonts w:asciiTheme="majorHAnsi" w:hAnsiTheme="majorHAnsi" w:cs="TimesNewRomanPS-ItalicMT"/>
          <w:iCs/>
          <w:sz w:val="24"/>
          <w:szCs w:val="24"/>
        </w:rPr>
      </w:pPr>
    </w:p>
    <w:sectPr w:rsidR="003501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9F2" w:rsidRDefault="006869F2" w:rsidP="00BE44C8">
      <w:r>
        <w:separator/>
      </w:r>
    </w:p>
  </w:endnote>
  <w:endnote w:type="continuationSeparator" w:id="0">
    <w:p w:rsidR="006869F2" w:rsidRDefault="006869F2" w:rsidP="00BE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C8" w:rsidRDefault="00BE44C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172010"/>
      <w:docPartObj>
        <w:docPartGallery w:val="Page Numbers (Bottom of Page)"/>
        <w:docPartUnique/>
      </w:docPartObj>
    </w:sdtPr>
    <w:sdtEndPr/>
    <w:sdtContent>
      <w:p w:rsidR="00BE44C8" w:rsidRDefault="00BE44C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38B">
          <w:rPr>
            <w:noProof/>
          </w:rPr>
          <w:t>1</w:t>
        </w:r>
        <w:r>
          <w:fldChar w:fldCharType="end"/>
        </w:r>
      </w:p>
    </w:sdtContent>
  </w:sdt>
  <w:p w:rsidR="00BE44C8" w:rsidRDefault="00BE44C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C8" w:rsidRDefault="00BE44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9F2" w:rsidRDefault="006869F2" w:rsidP="00BE44C8">
      <w:r>
        <w:separator/>
      </w:r>
    </w:p>
  </w:footnote>
  <w:footnote w:type="continuationSeparator" w:id="0">
    <w:p w:rsidR="006869F2" w:rsidRDefault="006869F2" w:rsidP="00BE4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C8" w:rsidRDefault="00BE44C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C8" w:rsidRDefault="00BE44C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C8" w:rsidRDefault="00BE44C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334E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48D38EA"/>
    <w:multiLevelType w:val="hybridMultilevel"/>
    <w:tmpl w:val="D8968412"/>
    <w:lvl w:ilvl="0" w:tplc="51F8F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F0F65AB"/>
    <w:multiLevelType w:val="hybridMultilevel"/>
    <w:tmpl w:val="06D810AA"/>
    <w:lvl w:ilvl="0" w:tplc="51F8F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18A7B64"/>
    <w:multiLevelType w:val="hybridMultilevel"/>
    <w:tmpl w:val="6F604A38"/>
    <w:lvl w:ilvl="0" w:tplc="51F8F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95F7EB7"/>
    <w:multiLevelType w:val="hybridMultilevel"/>
    <w:tmpl w:val="5210B950"/>
    <w:lvl w:ilvl="0" w:tplc="51F8F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8640CEB"/>
    <w:multiLevelType w:val="hybridMultilevel"/>
    <w:tmpl w:val="AA32CA3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D7F77CF"/>
    <w:multiLevelType w:val="hybridMultilevel"/>
    <w:tmpl w:val="3EF6BA88"/>
    <w:lvl w:ilvl="0" w:tplc="51F8F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A3066AA"/>
    <w:multiLevelType w:val="hybridMultilevel"/>
    <w:tmpl w:val="9C4223F0"/>
    <w:lvl w:ilvl="0" w:tplc="51F8F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90"/>
    <w:rsid w:val="00043148"/>
    <w:rsid w:val="000441E2"/>
    <w:rsid w:val="0013738B"/>
    <w:rsid w:val="001B0090"/>
    <w:rsid w:val="0020021C"/>
    <w:rsid w:val="00323F04"/>
    <w:rsid w:val="00341A8D"/>
    <w:rsid w:val="0035016F"/>
    <w:rsid w:val="0037324F"/>
    <w:rsid w:val="003A12D5"/>
    <w:rsid w:val="003C2433"/>
    <w:rsid w:val="00475E67"/>
    <w:rsid w:val="005A135F"/>
    <w:rsid w:val="005B03D5"/>
    <w:rsid w:val="00641FD0"/>
    <w:rsid w:val="006869F2"/>
    <w:rsid w:val="0079092A"/>
    <w:rsid w:val="00943DC7"/>
    <w:rsid w:val="00977496"/>
    <w:rsid w:val="009819D2"/>
    <w:rsid w:val="009C038E"/>
    <w:rsid w:val="00A046CA"/>
    <w:rsid w:val="00A1317D"/>
    <w:rsid w:val="00B8645B"/>
    <w:rsid w:val="00BE44C8"/>
    <w:rsid w:val="00CA5E10"/>
    <w:rsid w:val="00CB5027"/>
    <w:rsid w:val="00D8612F"/>
    <w:rsid w:val="00DB71BB"/>
    <w:rsid w:val="00DF67AF"/>
    <w:rsid w:val="00E23ABD"/>
    <w:rsid w:val="00EA7B3A"/>
    <w:rsid w:val="00F42530"/>
    <w:rsid w:val="00F614D6"/>
    <w:rsid w:val="00FA1B75"/>
    <w:rsid w:val="00FA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B28FB-D259-478B-924F-99706786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0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0090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00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B0090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1B0090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1B0090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1B0090"/>
    <w:pPr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B0090"/>
    <w:rPr>
      <w:rFonts w:asciiTheme="majorHAnsi" w:eastAsiaTheme="majorEastAsia" w:hAnsiTheme="majorHAnsi" w:cstheme="majorBidi"/>
      <w:spacing w:val="-10"/>
      <w:kern w:val="28"/>
      <w:sz w:val="44"/>
      <w:szCs w:val="56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1B009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B00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1B00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B00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1B0090"/>
    <w:rPr>
      <w:color w:val="0000FF"/>
      <w:u w:val="single"/>
    </w:rPr>
  </w:style>
  <w:style w:type="paragraph" w:styleId="Normlnweb">
    <w:name w:val="Normal (Web)"/>
    <w:basedOn w:val="Normln"/>
    <w:rsid w:val="001B00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adpislnku">
    <w:name w:val="Nadpis článku"/>
    <w:basedOn w:val="Odstavecseseznamem"/>
    <w:uiPriority w:val="1"/>
    <w:qFormat/>
    <w:rsid w:val="001B0090"/>
    <w:pPr>
      <w:numPr>
        <w:numId w:val="7"/>
      </w:numPr>
      <w:suppressAutoHyphens/>
      <w:overflowPunct/>
      <w:autoSpaceDE/>
      <w:autoSpaceDN/>
      <w:adjustRightInd/>
      <w:spacing w:before="400" w:after="200" w:line="252" w:lineRule="auto"/>
      <w:jc w:val="center"/>
      <w:textAlignment w:val="auto"/>
    </w:pPr>
    <w:rPr>
      <w:rFonts w:ascii="Calibri" w:eastAsia="Calibri" w:hAnsi="Calibri"/>
      <w:b/>
      <w:sz w:val="24"/>
      <w:szCs w:val="24"/>
      <w:lang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1B0090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Char">
    <w:name w:val="Odstavec Char"/>
    <w:link w:val="Odstavec"/>
    <w:uiPriority w:val="2"/>
    <w:rsid w:val="001B0090"/>
    <w:rPr>
      <w:rFonts w:ascii="Calibri" w:eastAsia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E44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4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44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44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3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38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10.cz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ha-mesto.cz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raha-mest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useh@praha10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3068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10</Company>
  <LinksUpToDate>false</LinksUpToDate>
  <CharactersWithSpaces>21132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 OKP Čejková Pavla (ÚMČ Praha 10)</dc:creator>
  <cp:keywords/>
  <dc:description/>
  <cp:lastModifiedBy>Hloušková Miluše (ÚMČ Praha 10)</cp:lastModifiedBy>
  <cp:revision>2</cp:revision>
  <cp:lastPrinted>2015-09-24T13:22:00Z</cp:lastPrinted>
  <dcterms:created xsi:type="dcterms:W3CDTF">2015-09-24T13:22:00Z</dcterms:created>
  <dcterms:modified xsi:type="dcterms:W3CDTF">2015-09-24T13:22:00Z</dcterms:modified>
</cp:coreProperties>
</file>