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C526" w14:textId="77777777" w:rsidR="006C2B22" w:rsidRPr="00056548" w:rsidRDefault="006C2B22" w:rsidP="006C2B22">
      <w:pPr>
        <w:ind w:left="0" w:firstLine="0"/>
        <w:jc w:val="center"/>
        <w:rPr>
          <w:rFonts w:ascii="Open Sans" w:hAnsi="Open Sans" w:cs="Open Sans"/>
        </w:rPr>
      </w:pPr>
      <w:r w:rsidRPr="00056548">
        <w:rPr>
          <w:rFonts w:ascii="Open Sans" w:hAnsi="Open Sans" w:cs="Open Sans"/>
        </w:rPr>
        <w:t>Městská část Praha 10</w:t>
      </w:r>
    </w:p>
    <w:p w14:paraId="399C41CF" w14:textId="77777777" w:rsidR="006C2B22" w:rsidRPr="00A3437D" w:rsidRDefault="006C2B22" w:rsidP="006C2B22">
      <w:pPr>
        <w:ind w:left="709" w:hanging="709"/>
        <w:jc w:val="center"/>
        <w:rPr>
          <w:rFonts w:ascii="Open Sans" w:hAnsi="Open Sans" w:cs="Open Sans"/>
          <w:b/>
          <w:sz w:val="32"/>
          <w:szCs w:val="32"/>
        </w:rPr>
      </w:pPr>
      <w:r w:rsidRPr="00A3437D">
        <w:rPr>
          <w:rFonts w:ascii="Open Sans" w:hAnsi="Open Sans" w:cs="Open Sans"/>
          <w:b/>
          <w:sz w:val="32"/>
          <w:szCs w:val="32"/>
        </w:rPr>
        <w:t>vyhlašuje</w:t>
      </w:r>
    </w:p>
    <w:p w14:paraId="3A95778B" w14:textId="11B7CBB6" w:rsidR="006C2B22" w:rsidRPr="00056548" w:rsidRDefault="006C2B22" w:rsidP="006C2B22">
      <w:pPr>
        <w:ind w:left="709" w:hanging="709"/>
        <w:jc w:val="center"/>
        <w:rPr>
          <w:rFonts w:ascii="Open Sans" w:hAnsi="Open Sans" w:cs="Open Sans"/>
        </w:rPr>
      </w:pPr>
      <w:r w:rsidRPr="00056548">
        <w:rPr>
          <w:rFonts w:ascii="Open Sans" w:hAnsi="Open Sans" w:cs="Open Sans"/>
        </w:rPr>
        <w:t xml:space="preserve">v souladu s usnesením Rady MČ Praha </w:t>
      </w:r>
      <w:r w:rsidRPr="0020686C">
        <w:rPr>
          <w:rFonts w:ascii="Open Sans" w:hAnsi="Open Sans" w:cs="Open Sans"/>
        </w:rPr>
        <w:t xml:space="preserve">10 č. </w:t>
      </w:r>
      <w:r w:rsidR="00213596">
        <w:rPr>
          <w:rFonts w:ascii="Open Sans" w:hAnsi="Open Sans" w:cs="Open Sans"/>
        </w:rPr>
        <w:t>0772</w:t>
      </w:r>
      <w:r w:rsidRPr="00456765">
        <w:rPr>
          <w:rFonts w:ascii="Open Sans" w:hAnsi="Open Sans" w:cs="Open Sans"/>
        </w:rPr>
        <w:t>/RMČ/202</w:t>
      </w:r>
      <w:r w:rsidR="00456765">
        <w:rPr>
          <w:rFonts w:ascii="Open Sans" w:hAnsi="Open Sans" w:cs="Open Sans"/>
        </w:rPr>
        <w:t>4</w:t>
      </w:r>
      <w:r w:rsidRPr="00964C27">
        <w:rPr>
          <w:rFonts w:ascii="Open Sans" w:hAnsi="Open Sans" w:cs="Open Sans"/>
        </w:rPr>
        <w:t xml:space="preserve"> ze dne </w:t>
      </w:r>
      <w:r w:rsidR="00456765" w:rsidRPr="00456765">
        <w:rPr>
          <w:rFonts w:ascii="Open Sans" w:hAnsi="Open Sans" w:cs="Open Sans"/>
        </w:rPr>
        <w:t>14</w:t>
      </w:r>
      <w:r w:rsidRPr="00456765">
        <w:rPr>
          <w:rFonts w:ascii="Open Sans" w:hAnsi="Open Sans" w:cs="Open Sans"/>
        </w:rPr>
        <w:t>.</w:t>
      </w:r>
      <w:r w:rsidR="00BC6D84" w:rsidRPr="00456765">
        <w:rPr>
          <w:rFonts w:ascii="Open Sans" w:hAnsi="Open Sans" w:cs="Open Sans"/>
        </w:rPr>
        <w:t xml:space="preserve"> </w:t>
      </w:r>
      <w:r w:rsidR="00456765" w:rsidRPr="00456765">
        <w:rPr>
          <w:rFonts w:ascii="Open Sans" w:hAnsi="Open Sans" w:cs="Open Sans"/>
        </w:rPr>
        <w:t>11</w:t>
      </w:r>
      <w:r w:rsidRPr="00456765">
        <w:rPr>
          <w:rFonts w:ascii="Open Sans" w:hAnsi="Open Sans" w:cs="Open Sans"/>
        </w:rPr>
        <w:t>. 202</w:t>
      </w:r>
      <w:r w:rsidR="00BC6D84" w:rsidRPr="00456765">
        <w:rPr>
          <w:rFonts w:ascii="Open Sans" w:hAnsi="Open Sans" w:cs="Open Sans"/>
        </w:rPr>
        <w:t>4</w:t>
      </w:r>
    </w:p>
    <w:p w14:paraId="1317E511" w14:textId="77777777" w:rsidR="006C2B22" w:rsidRPr="00056548" w:rsidRDefault="006C2B22" w:rsidP="006C2B22">
      <w:pPr>
        <w:ind w:left="709" w:hanging="709"/>
        <w:jc w:val="center"/>
        <w:rPr>
          <w:rFonts w:ascii="Open Sans" w:hAnsi="Open Sans" w:cs="Open Sans"/>
        </w:rPr>
      </w:pPr>
    </w:p>
    <w:p w14:paraId="16BB814A" w14:textId="5CF0DEFD" w:rsidR="006C2B22" w:rsidRPr="00056548" w:rsidRDefault="006C2B22" w:rsidP="006C2B22">
      <w:pPr>
        <w:ind w:left="709" w:hanging="709"/>
        <w:jc w:val="center"/>
        <w:rPr>
          <w:rFonts w:ascii="Open Sans" w:hAnsi="Open Sans" w:cs="Open Sans"/>
          <w:b/>
        </w:rPr>
      </w:pPr>
      <w:r w:rsidRPr="00056548">
        <w:rPr>
          <w:rFonts w:ascii="Open Sans" w:hAnsi="Open Sans" w:cs="Open Sans"/>
          <w:b/>
        </w:rPr>
        <w:t xml:space="preserve">v termínu od </w:t>
      </w:r>
      <w:r w:rsidR="00456765">
        <w:rPr>
          <w:rFonts w:ascii="Open Sans" w:hAnsi="Open Sans" w:cs="Open Sans"/>
          <w:b/>
        </w:rPr>
        <w:t>18</w:t>
      </w:r>
      <w:r w:rsidRPr="00716985">
        <w:rPr>
          <w:rFonts w:ascii="Open Sans" w:hAnsi="Open Sans" w:cs="Open Sans"/>
          <w:b/>
        </w:rPr>
        <w:t>.</w:t>
      </w:r>
      <w:r w:rsidR="00BC6D84">
        <w:rPr>
          <w:rFonts w:ascii="Open Sans" w:hAnsi="Open Sans" w:cs="Open Sans"/>
          <w:b/>
        </w:rPr>
        <w:t xml:space="preserve"> </w:t>
      </w:r>
      <w:r w:rsidR="00456765">
        <w:rPr>
          <w:rFonts w:ascii="Open Sans" w:hAnsi="Open Sans" w:cs="Open Sans"/>
          <w:b/>
        </w:rPr>
        <w:t>11</w:t>
      </w:r>
      <w:r w:rsidR="00BC6D84">
        <w:rPr>
          <w:rFonts w:ascii="Open Sans" w:hAnsi="Open Sans" w:cs="Open Sans"/>
          <w:b/>
        </w:rPr>
        <w:t>.</w:t>
      </w:r>
      <w:r w:rsidRPr="00716985">
        <w:rPr>
          <w:rFonts w:ascii="Open Sans" w:hAnsi="Open Sans" w:cs="Open Sans"/>
          <w:b/>
        </w:rPr>
        <w:t xml:space="preserve"> 202</w:t>
      </w:r>
      <w:r w:rsidR="00BC6D84">
        <w:rPr>
          <w:rFonts w:ascii="Open Sans" w:hAnsi="Open Sans" w:cs="Open Sans"/>
          <w:b/>
        </w:rPr>
        <w:t>4</w:t>
      </w:r>
      <w:r w:rsidRPr="00716985">
        <w:rPr>
          <w:rFonts w:ascii="Open Sans" w:hAnsi="Open Sans" w:cs="Open Sans"/>
          <w:b/>
        </w:rPr>
        <w:t xml:space="preserve"> do </w:t>
      </w:r>
      <w:r w:rsidR="00456765">
        <w:rPr>
          <w:rFonts w:ascii="Open Sans" w:hAnsi="Open Sans" w:cs="Open Sans"/>
          <w:b/>
        </w:rPr>
        <w:t>16</w:t>
      </w:r>
      <w:r w:rsidRPr="00716985">
        <w:rPr>
          <w:rFonts w:ascii="Open Sans" w:hAnsi="Open Sans" w:cs="Open Sans"/>
          <w:b/>
        </w:rPr>
        <w:t xml:space="preserve">. </w:t>
      </w:r>
      <w:r w:rsidR="00456765">
        <w:rPr>
          <w:rFonts w:ascii="Open Sans" w:hAnsi="Open Sans" w:cs="Open Sans"/>
          <w:b/>
        </w:rPr>
        <w:t>12</w:t>
      </w:r>
      <w:r w:rsidRPr="00716985">
        <w:rPr>
          <w:rFonts w:ascii="Open Sans" w:hAnsi="Open Sans" w:cs="Open Sans"/>
          <w:b/>
        </w:rPr>
        <w:t>. 202</w:t>
      </w:r>
      <w:r w:rsidR="00BC6D84">
        <w:rPr>
          <w:rFonts w:ascii="Open Sans" w:hAnsi="Open Sans" w:cs="Open Sans"/>
          <w:b/>
        </w:rPr>
        <w:t>4</w:t>
      </w:r>
    </w:p>
    <w:p w14:paraId="325BABA1" w14:textId="77777777" w:rsidR="006C2B22" w:rsidRPr="00D9578A" w:rsidRDefault="006C2B22" w:rsidP="006C2B22">
      <w:pPr>
        <w:ind w:left="709" w:hanging="709"/>
        <w:jc w:val="center"/>
        <w:rPr>
          <w:rFonts w:ascii="Open Sans" w:hAnsi="Open Sans" w:cs="Open Sans"/>
          <w:sz w:val="28"/>
          <w:szCs w:val="28"/>
        </w:rPr>
      </w:pPr>
    </w:p>
    <w:p w14:paraId="722F90B9" w14:textId="24A118D9" w:rsidR="00B11FD5" w:rsidRPr="00B11FD5" w:rsidRDefault="006C2B22" w:rsidP="00B11FD5">
      <w:pPr>
        <w:spacing w:before="0"/>
        <w:ind w:left="709" w:hanging="709"/>
        <w:contextualSpacing/>
        <w:jc w:val="center"/>
        <w:rPr>
          <w:rFonts w:ascii="Open Sans" w:hAnsi="Open Sans" w:cs="Open Sans"/>
          <w:b/>
          <w:caps/>
          <w:kern w:val="32"/>
          <w:sz w:val="32"/>
          <w:szCs w:val="32"/>
        </w:rPr>
      </w:pPr>
      <w:r w:rsidRPr="00511E48">
        <w:rPr>
          <w:rFonts w:ascii="Open Sans" w:hAnsi="Open Sans" w:cs="Open Sans"/>
          <w:b/>
          <w:caps/>
          <w:kern w:val="32"/>
          <w:sz w:val="32"/>
          <w:szCs w:val="32"/>
        </w:rPr>
        <w:t xml:space="preserve">Veřejná soutěž o </w:t>
      </w:r>
      <w:r w:rsidR="00B11FD5" w:rsidRPr="00B11FD5">
        <w:rPr>
          <w:rFonts w:ascii="Open Sans" w:hAnsi="Open Sans" w:cs="Open Sans"/>
          <w:b/>
          <w:caps/>
          <w:kern w:val="32"/>
          <w:sz w:val="32"/>
          <w:szCs w:val="32"/>
        </w:rPr>
        <w:t>NEJVHODNĚJŠÍ NABÍDKU</w:t>
      </w:r>
    </w:p>
    <w:p w14:paraId="25CFF63B" w14:textId="77777777" w:rsidR="00B11FD5" w:rsidRPr="00B11FD5" w:rsidRDefault="00B11FD5" w:rsidP="00B11FD5">
      <w:pPr>
        <w:spacing w:before="0"/>
        <w:ind w:left="709" w:hanging="709"/>
        <w:contextualSpacing/>
        <w:jc w:val="center"/>
        <w:rPr>
          <w:rFonts w:ascii="Open Sans" w:hAnsi="Open Sans" w:cs="Open Sans"/>
          <w:b/>
          <w:caps/>
          <w:kern w:val="32"/>
          <w:sz w:val="32"/>
          <w:szCs w:val="32"/>
        </w:rPr>
      </w:pPr>
      <w:r w:rsidRPr="00B11FD5">
        <w:rPr>
          <w:rFonts w:ascii="Open Sans" w:hAnsi="Open Sans" w:cs="Open Sans"/>
          <w:b/>
          <w:caps/>
          <w:kern w:val="32"/>
          <w:sz w:val="32"/>
          <w:szCs w:val="32"/>
        </w:rPr>
        <w:t xml:space="preserve">NA UZAVŘENÍ SMLOUVY O NÁJMU </w:t>
      </w:r>
    </w:p>
    <w:p w14:paraId="01D41EBA" w14:textId="3625FF8A" w:rsidR="006C2B22" w:rsidRPr="00511E48" w:rsidRDefault="00B11FD5" w:rsidP="00B11FD5">
      <w:pPr>
        <w:spacing w:before="0"/>
        <w:ind w:left="709" w:hanging="709"/>
        <w:contextualSpacing/>
        <w:jc w:val="center"/>
        <w:rPr>
          <w:rFonts w:ascii="Open Sans" w:hAnsi="Open Sans" w:cs="Open Sans"/>
          <w:b/>
          <w:caps/>
          <w:kern w:val="32"/>
          <w:sz w:val="32"/>
          <w:szCs w:val="32"/>
        </w:rPr>
      </w:pPr>
      <w:r w:rsidRPr="00B11FD5">
        <w:rPr>
          <w:rFonts w:ascii="Open Sans" w:hAnsi="Open Sans" w:cs="Open Sans"/>
          <w:b/>
          <w:caps/>
          <w:kern w:val="32"/>
          <w:sz w:val="32"/>
          <w:szCs w:val="32"/>
        </w:rPr>
        <w:t>NEBYTOVÝCH PROSTOR</w:t>
      </w:r>
      <w:r w:rsidR="006C2B22" w:rsidRPr="00511E48">
        <w:rPr>
          <w:rFonts w:ascii="Open Sans" w:hAnsi="Open Sans" w:cs="Open Sans"/>
          <w:b/>
          <w:caps/>
          <w:kern w:val="32"/>
          <w:sz w:val="32"/>
          <w:szCs w:val="32"/>
        </w:rPr>
        <w:t xml:space="preserve"> </w:t>
      </w:r>
    </w:p>
    <w:p w14:paraId="41AB73E0" w14:textId="77777777" w:rsidR="006C2B22" w:rsidRPr="00AA45F2" w:rsidRDefault="006C2B22" w:rsidP="006C2B22">
      <w:pPr>
        <w:spacing w:before="0"/>
        <w:ind w:left="709" w:hanging="709"/>
        <w:contextualSpacing/>
        <w:jc w:val="center"/>
        <w:rPr>
          <w:rFonts w:ascii="Open Sans" w:hAnsi="Open Sans" w:cs="Open Sans"/>
          <w:bCs/>
          <w:caps/>
          <w:kern w:val="32"/>
          <w:sz w:val="22"/>
          <w:szCs w:val="22"/>
          <w:u w:val="single"/>
        </w:rPr>
      </w:pPr>
      <w:r w:rsidRPr="00AA45F2">
        <w:rPr>
          <w:rFonts w:ascii="Open Sans" w:hAnsi="Open Sans" w:cs="Open Sans"/>
          <w:bCs/>
          <w:caps/>
          <w:kern w:val="32"/>
          <w:sz w:val="22"/>
          <w:szCs w:val="22"/>
          <w:u w:val="single"/>
        </w:rPr>
        <w:t>(dále jen „Veřejná soutěž“)</w:t>
      </w:r>
    </w:p>
    <w:p w14:paraId="69893BF4" w14:textId="77777777" w:rsidR="006C2B22" w:rsidRPr="00D9578A" w:rsidRDefault="006C2B22" w:rsidP="006C2B22">
      <w:pPr>
        <w:ind w:left="709" w:hanging="709"/>
        <w:rPr>
          <w:rFonts w:ascii="Open Sans" w:hAnsi="Open Sans" w:cs="Open Sans"/>
          <w:sz w:val="28"/>
          <w:szCs w:val="28"/>
        </w:rPr>
      </w:pPr>
    </w:p>
    <w:p w14:paraId="50CDFFD8" w14:textId="406E80DC" w:rsidR="006C2B22" w:rsidRPr="00056548" w:rsidRDefault="006C2B22" w:rsidP="006C2B22">
      <w:pPr>
        <w:ind w:left="0" w:firstLine="0"/>
        <w:rPr>
          <w:rFonts w:ascii="Open Sans" w:hAnsi="Open Sans" w:cs="Open Sans"/>
        </w:rPr>
      </w:pPr>
      <w:r w:rsidRPr="00056548">
        <w:rPr>
          <w:rFonts w:ascii="Open Sans" w:hAnsi="Open Sans" w:cs="Open Sans"/>
        </w:rPr>
        <w:t xml:space="preserve">Veřejnou soutěž </w:t>
      </w:r>
      <w:r w:rsidRPr="00456765">
        <w:rPr>
          <w:rFonts w:ascii="Open Sans" w:hAnsi="Open Sans" w:cs="Open Sans"/>
        </w:rPr>
        <w:t>vč. elektronické Aukce</w:t>
      </w:r>
      <w:r w:rsidRPr="00056548">
        <w:rPr>
          <w:rFonts w:ascii="Open Sans" w:hAnsi="Open Sans" w:cs="Open Sans"/>
        </w:rPr>
        <w:t xml:space="preserve"> zajišťuje Městská část Praha 10, </w:t>
      </w:r>
      <w:r w:rsidR="00DA232E">
        <w:rPr>
          <w:rFonts w:ascii="Open Sans" w:hAnsi="Open Sans" w:cs="Open Sans"/>
        </w:rPr>
        <w:br/>
      </w:r>
      <w:r w:rsidRPr="00056548">
        <w:rPr>
          <w:rFonts w:ascii="Open Sans" w:hAnsi="Open Sans" w:cs="Open Sans"/>
        </w:rPr>
        <w:t xml:space="preserve">IČO: 000 63 941, se sídlem </w:t>
      </w:r>
      <w:r w:rsidR="00BC6D84">
        <w:rPr>
          <w:rFonts w:ascii="Open Sans" w:hAnsi="Open Sans" w:cs="Open Sans"/>
        </w:rPr>
        <w:t>Vinohradská 3218/169</w:t>
      </w:r>
      <w:r w:rsidRPr="00056548">
        <w:rPr>
          <w:rFonts w:ascii="Open Sans" w:hAnsi="Open Sans" w:cs="Open Sans"/>
        </w:rPr>
        <w:t>, 10</w:t>
      </w:r>
      <w:r w:rsidR="00BC6D84">
        <w:rPr>
          <w:rFonts w:ascii="Open Sans" w:hAnsi="Open Sans" w:cs="Open Sans"/>
        </w:rPr>
        <w:t>0</w:t>
      </w:r>
      <w:r w:rsidRPr="00056548">
        <w:rPr>
          <w:rFonts w:ascii="Open Sans" w:hAnsi="Open Sans" w:cs="Open Sans"/>
        </w:rPr>
        <w:t xml:space="preserve"> </w:t>
      </w:r>
      <w:r w:rsidR="00BC6D84">
        <w:rPr>
          <w:rFonts w:ascii="Open Sans" w:hAnsi="Open Sans" w:cs="Open Sans"/>
        </w:rPr>
        <w:t>00</w:t>
      </w:r>
      <w:r w:rsidRPr="00056548">
        <w:rPr>
          <w:rFonts w:ascii="Open Sans" w:hAnsi="Open Sans" w:cs="Open Sans"/>
        </w:rPr>
        <w:t xml:space="preserve"> Praha</w:t>
      </w:r>
    </w:p>
    <w:p w14:paraId="09DCD325" w14:textId="48E641A5" w:rsidR="006C2B22" w:rsidRPr="00056548" w:rsidRDefault="006C2B22" w:rsidP="006C2B22">
      <w:pPr>
        <w:ind w:left="709" w:hanging="709"/>
        <w:rPr>
          <w:rStyle w:val="Hypertextovodkaz"/>
          <w:rFonts w:ascii="Open Sans" w:hAnsi="Open Sans" w:cs="Open Sans"/>
          <w:b/>
        </w:rPr>
      </w:pPr>
      <w:r w:rsidRPr="00056548">
        <w:rPr>
          <w:rFonts w:ascii="Open Sans" w:hAnsi="Open Sans" w:cs="Open Sans"/>
          <w:b/>
        </w:rPr>
        <w:t>Kontakt:</w:t>
      </w:r>
      <w:r w:rsidRPr="00056548">
        <w:rPr>
          <w:rFonts w:ascii="Open Sans" w:hAnsi="Open Sans" w:cs="Open Sans"/>
          <w:b/>
        </w:rPr>
        <w:tab/>
      </w:r>
      <w:r w:rsidRPr="00056548">
        <w:rPr>
          <w:rFonts w:ascii="Open Sans" w:hAnsi="Open Sans" w:cs="Open Sans"/>
          <w:b/>
        </w:rPr>
        <w:tab/>
      </w:r>
      <w:r w:rsidRPr="00056548">
        <w:rPr>
          <w:rFonts w:ascii="Open Sans" w:hAnsi="Open Sans" w:cs="Open Sans"/>
          <w:b/>
        </w:rPr>
        <w:tab/>
      </w:r>
      <w:hyperlink r:id="rId8" w:history="1">
        <w:r w:rsidR="00EA2043">
          <w:rPr>
            <w:rStyle w:val="Hypertextovodkaz"/>
            <w:rFonts w:ascii="Open Sans" w:hAnsi="Open Sans" w:cs="Open Sans"/>
          </w:rPr>
          <w:t>marie.milatova@praha10.cz</w:t>
        </w:r>
      </w:hyperlink>
      <w:r w:rsidRPr="00056548">
        <w:rPr>
          <w:rStyle w:val="Hypertextovodkaz"/>
          <w:rFonts w:ascii="Open Sans" w:hAnsi="Open Sans" w:cs="Open Sans"/>
        </w:rPr>
        <w:t xml:space="preserve"> </w:t>
      </w:r>
    </w:p>
    <w:p w14:paraId="779CE577" w14:textId="2A8A58B5" w:rsidR="006C2B22" w:rsidRDefault="006C2B22" w:rsidP="006C2B22">
      <w:pPr>
        <w:ind w:left="709" w:hanging="709"/>
        <w:jc w:val="left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bCs/>
        </w:rPr>
        <w:t>T</w:t>
      </w:r>
      <w:r w:rsidRPr="00056548">
        <w:rPr>
          <w:rFonts w:ascii="Open Sans" w:hAnsi="Open Sans" w:cs="Open Sans"/>
          <w:b/>
          <w:bCs/>
        </w:rPr>
        <w:t>el</w:t>
      </w:r>
      <w:r>
        <w:rPr>
          <w:rFonts w:ascii="Open Sans" w:hAnsi="Open Sans" w:cs="Open Sans"/>
          <w:b/>
          <w:bCs/>
        </w:rPr>
        <w:t>efon</w:t>
      </w:r>
      <w:r w:rsidRPr="00056548">
        <w:rPr>
          <w:rFonts w:ascii="Open Sans" w:hAnsi="Open Sans" w:cs="Open Sans"/>
          <w:b/>
          <w:bCs/>
        </w:rPr>
        <w:t xml:space="preserve">: </w:t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>
        <w:rPr>
          <w:rFonts w:ascii="Open Sans" w:hAnsi="Open Sans" w:cs="Open Sans"/>
          <w:b/>
          <w:bCs/>
        </w:rPr>
        <w:tab/>
      </w:r>
      <w:r w:rsidR="00EA2043" w:rsidRPr="00EA2043">
        <w:rPr>
          <w:rFonts w:ascii="Open Sans" w:hAnsi="Open Sans" w:cs="Open Sans"/>
          <w:b/>
          <w:bCs/>
        </w:rPr>
        <w:t>+420 267 093 563</w:t>
      </w:r>
    </w:p>
    <w:p w14:paraId="591BFAD1" w14:textId="77777777" w:rsidR="006C2B22" w:rsidRPr="00056548" w:rsidRDefault="006C2B22" w:rsidP="006C2B22">
      <w:pPr>
        <w:ind w:left="709" w:hanging="709"/>
        <w:jc w:val="left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Kontakt pro dotazy k prohlídkám a aukci: +420 774 246 076</w:t>
      </w:r>
    </w:p>
    <w:p w14:paraId="2172160B" w14:textId="48377691" w:rsidR="006C2B22" w:rsidRPr="00056548" w:rsidRDefault="006C2B22" w:rsidP="006C2B22">
      <w:pPr>
        <w:ind w:left="709" w:hanging="709"/>
        <w:rPr>
          <w:rFonts w:ascii="Open Sans" w:hAnsi="Open Sans" w:cs="Open Sans"/>
        </w:rPr>
      </w:pPr>
      <w:r w:rsidRPr="00056548">
        <w:rPr>
          <w:rFonts w:ascii="Open Sans" w:hAnsi="Open Sans" w:cs="Open Sans"/>
        </w:rPr>
        <w:t xml:space="preserve">Pro další informace se zájemci mohou obrátit na odbor </w:t>
      </w:r>
      <w:r w:rsidR="00456765">
        <w:rPr>
          <w:rFonts w:ascii="Open Sans" w:hAnsi="Open Sans" w:cs="Open Sans"/>
        </w:rPr>
        <w:t>bytů</w:t>
      </w:r>
      <w:r w:rsidR="007501B5">
        <w:rPr>
          <w:rFonts w:ascii="Open Sans" w:hAnsi="Open Sans" w:cs="Open Sans"/>
        </w:rPr>
        <w:t xml:space="preserve"> </w:t>
      </w:r>
      <w:r w:rsidRPr="00056548">
        <w:rPr>
          <w:rFonts w:ascii="Open Sans" w:hAnsi="Open Sans" w:cs="Open Sans"/>
        </w:rPr>
        <w:t>a nebytových prostor, MČ Praha 10</w:t>
      </w:r>
      <w:r w:rsidRPr="00056548">
        <w:rPr>
          <w:rFonts w:ascii="Open Sans" w:hAnsi="Open Sans" w:cs="Open Sans"/>
          <w:bCs/>
        </w:rPr>
        <w:t xml:space="preserve">, </w:t>
      </w:r>
      <w:r w:rsidRPr="00056548">
        <w:rPr>
          <w:rFonts w:ascii="Open Sans" w:hAnsi="Open Sans" w:cs="Open Sans"/>
        </w:rPr>
        <w:t>na výše uvedených kontaktech.</w:t>
      </w:r>
    </w:p>
    <w:p w14:paraId="30C46FFA" w14:textId="77777777" w:rsidR="006C2B22" w:rsidRPr="00A3437D" w:rsidRDefault="006C2B22" w:rsidP="006C2B22">
      <w:pPr>
        <w:ind w:left="709" w:hanging="709"/>
        <w:jc w:val="center"/>
        <w:rPr>
          <w:rFonts w:ascii="Open Sans" w:hAnsi="Open Sans" w:cs="Open Sans"/>
          <w:b/>
          <w:sz w:val="32"/>
          <w:szCs w:val="32"/>
          <w:u w:val="single"/>
        </w:rPr>
      </w:pPr>
      <w:r w:rsidRPr="00A3437D">
        <w:rPr>
          <w:rFonts w:ascii="Open Sans" w:hAnsi="Open Sans" w:cs="Open Sans"/>
          <w:b/>
          <w:sz w:val="32"/>
          <w:szCs w:val="32"/>
        </w:rPr>
        <w:t xml:space="preserve">! </w:t>
      </w:r>
      <w:r w:rsidRPr="00A3437D">
        <w:rPr>
          <w:rFonts w:ascii="Open Sans" w:hAnsi="Open Sans" w:cs="Open Sans"/>
          <w:b/>
          <w:sz w:val="32"/>
          <w:szCs w:val="32"/>
          <w:u w:val="single"/>
        </w:rPr>
        <w:t>UPOZORNĚNÍ</w:t>
      </w:r>
      <w:r w:rsidRPr="00A3437D">
        <w:rPr>
          <w:rFonts w:ascii="Open Sans" w:hAnsi="Open Sans" w:cs="Open Sans"/>
          <w:b/>
          <w:sz w:val="32"/>
          <w:szCs w:val="32"/>
        </w:rPr>
        <w:t xml:space="preserve"> !</w:t>
      </w:r>
      <w:r w:rsidRPr="00A3437D">
        <w:rPr>
          <w:rFonts w:ascii="Open Sans" w:hAnsi="Open Sans" w:cs="Open Sans"/>
          <w:b/>
          <w:sz w:val="32"/>
          <w:szCs w:val="32"/>
          <w:u w:val="single"/>
        </w:rPr>
        <w:t xml:space="preserve"> </w:t>
      </w:r>
    </w:p>
    <w:p w14:paraId="7B088456" w14:textId="77777777" w:rsidR="006C2B22" w:rsidRPr="00891DD9" w:rsidRDefault="006C2B22" w:rsidP="006C2B22">
      <w:pPr>
        <w:ind w:left="709" w:hanging="709"/>
        <w:contextualSpacing/>
        <w:jc w:val="center"/>
        <w:rPr>
          <w:rFonts w:ascii="Open Sans" w:hAnsi="Open Sans" w:cs="Open Sans"/>
          <w:bCs/>
        </w:rPr>
      </w:pPr>
      <w:r w:rsidRPr="00891DD9">
        <w:rPr>
          <w:rFonts w:ascii="Open Sans" w:hAnsi="Open Sans" w:cs="Open Sans"/>
          <w:bCs/>
        </w:rPr>
        <w:t xml:space="preserve">Číslo účtu Vyhlašovatele pro složení kauce: </w:t>
      </w:r>
    </w:p>
    <w:p w14:paraId="10C9D221" w14:textId="69FCAC44" w:rsidR="006C2B22" w:rsidRPr="00056548" w:rsidRDefault="00B11FD5" w:rsidP="006C2B22">
      <w:pPr>
        <w:ind w:left="709" w:hanging="709"/>
        <w:contextualSpacing/>
        <w:jc w:val="center"/>
        <w:rPr>
          <w:rFonts w:ascii="Open Sans" w:hAnsi="Open Sans" w:cs="Open Sans"/>
          <w:b/>
          <w:bCs/>
        </w:rPr>
      </w:pPr>
      <w:r w:rsidRPr="00B11FD5">
        <w:rPr>
          <w:rFonts w:ascii="Open Sans" w:hAnsi="Open Sans" w:cs="Open Sans"/>
          <w:b/>
          <w:bCs/>
        </w:rPr>
        <w:t>211386564/5500</w:t>
      </w:r>
      <w:r w:rsidR="006C2B22" w:rsidRPr="00891DD9">
        <w:rPr>
          <w:rFonts w:ascii="Open Sans" w:hAnsi="Open Sans" w:cs="Open Sans"/>
          <w:b/>
          <w:bCs/>
        </w:rPr>
        <w:t>,</w:t>
      </w:r>
      <w:r w:rsidR="006C2B22" w:rsidRPr="00056548">
        <w:rPr>
          <w:rFonts w:ascii="Open Sans" w:hAnsi="Open Sans" w:cs="Open Sans"/>
          <w:b/>
          <w:bCs/>
        </w:rPr>
        <w:t xml:space="preserve"> </w:t>
      </w:r>
    </w:p>
    <w:p w14:paraId="22554872" w14:textId="00F332BB" w:rsidR="00B11FD5" w:rsidRDefault="006C2B22" w:rsidP="006C2B22">
      <w:pPr>
        <w:ind w:left="709" w:hanging="709"/>
        <w:contextualSpacing/>
        <w:jc w:val="center"/>
        <w:rPr>
          <w:rFonts w:ascii="Open Sans" w:hAnsi="Open Sans" w:cs="Open Sans"/>
        </w:rPr>
      </w:pPr>
      <w:r w:rsidRPr="00DC70FF">
        <w:rPr>
          <w:rFonts w:ascii="Open Sans" w:hAnsi="Open Sans" w:cs="Open Sans"/>
        </w:rPr>
        <w:t xml:space="preserve">variabilní symbol u </w:t>
      </w:r>
      <w:r w:rsidR="00B11FD5">
        <w:rPr>
          <w:rFonts w:ascii="Open Sans" w:hAnsi="Open Sans" w:cs="Open Sans"/>
        </w:rPr>
        <w:t>právnické osoby a fyzické osoby podnikající = IČO</w:t>
      </w:r>
    </w:p>
    <w:p w14:paraId="298EEB45" w14:textId="067DC759" w:rsidR="006C2B22" w:rsidRPr="00DC70FF" w:rsidRDefault="006C2B22" w:rsidP="006C2B22">
      <w:pPr>
        <w:ind w:left="709" w:hanging="709"/>
        <w:contextualSpacing/>
        <w:jc w:val="center"/>
        <w:rPr>
          <w:rFonts w:ascii="Open Sans" w:hAnsi="Open Sans" w:cs="Open Sans"/>
          <w:u w:val="single"/>
        </w:rPr>
      </w:pPr>
      <w:r w:rsidRPr="00DC70FF">
        <w:rPr>
          <w:rFonts w:ascii="Open Sans" w:hAnsi="Open Sans" w:cs="Open Sans"/>
        </w:rPr>
        <w:t>fyzické osoby = datum narození</w:t>
      </w:r>
    </w:p>
    <w:p w14:paraId="6AE48124" w14:textId="77777777" w:rsidR="006C2B22" w:rsidRPr="00056548" w:rsidRDefault="006C2B22" w:rsidP="006C2B22">
      <w:pPr>
        <w:ind w:left="709" w:hanging="709"/>
        <w:jc w:val="center"/>
        <w:rPr>
          <w:rFonts w:ascii="Open Sans" w:hAnsi="Open Sans" w:cs="Open Sans"/>
          <w:b/>
          <w:u w:val="single"/>
        </w:rPr>
      </w:pPr>
    </w:p>
    <w:p w14:paraId="5B3B426E" w14:textId="6F6D5477" w:rsidR="006C2B22" w:rsidRPr="00056548" w:rsidRDefault="006C2B22" w:rsidP="006C2B22">
      <w:pPr>
        <w:ind w:left="0" w:firstLine="0"/>
        <w:rPr>
          <w:rFonts w:ascii="Open Sans" w:hAnsi="Open Sans" w:cs="Open Sans"/>
          <w:b/>
        </w:rPr>
      </w:pPr>
      <w:r w:rsidRPr="00056548">
        <w:rPr>
          <w:rFonts w:ascii="Open Sans" w:hAnsi="Open Sans" w:cs="Open Sans"/>
          <w:b/>
        </w:rPr>
        <w:t xml:space="preserve">Přihlášku do Veřejné soutěže je nutné podat pouze </w:t>
      </w:r>
      <w:r>
        <w:rPr>
          <w:rFonts w:ascii="Open Sans" w:hAnsi="Open Sans" w:cs="Open Sans"/>
          <w:b/>
        </w:rPr>
        <w:t xml:space="preserve">formou </w:t>
      </w:r>
      <w:r w:rsidRPr="009F00A5">
        <w:rPr>
          <w:rFonts w:ascii="Open Sans" w:hAnsi="Open Sans" w:cs="Open Sans"/>
          <w:b/>
        </w:rPr>
        <w:t>elektronické přihlášky</w:t>
      </w:r>
      <w:r w:rsidRPr="00056548">
        <w:rPr>
          <w:rFonts w:ascii="Open Sans" w:hAnsi="Open Sans" w:cs="Open Sans"/>
          <w:b/>
        </w:rPr>
        <w:t xml:space="preserve"> Podmínek Veřejné soutěže.  Nebudou-li všechny části přihlášky úplně a cel</w:t>
      </w:r>
      <w:r>
        <w:rPr>
          <w:rFonts w:ascii="Open Sans" w:hAnsi="Open Sans" w:cs="Open Sans"/>
          <w:b/>
        </w:rPr>
        <w:t>é</w:t>
      </w:r>
      <w:r w:rsidRPr="00056548">
        <w:rPr>
          <w:rFonts w:ascii="Open Sans" w:hAnsi="Open Sans" w:cs="Open Sans"/>
          <w:b/>
        </w:rPr>
        <w:t xml:space="preserve"> vyplněny, bude přihláška z veřejné soutěže vyřazena, více viz </w:t>
      </w:r>
      <w:r w:rsidRPr="00456765">
        <w:rPr>
          <w:rFonts w:ascii="Open Sans" w:hAnsi="Open Sans" w:cs="Open Sans"/>
          <w:b/>
        </w:rPr>
        <w:t>čl. VI.</w:t>
      </w:r>
      <w:r w:rsidRPr="00056548">
        <w:rPr>
          <w:rFonts w:ascii="Open Sans" w:hAnsi="Open Sans" w:cs="Open Sans"/>
          <w:b/>
        </w:rPr>
        <w:t xml:space="preserve"> Podmínek Veřejné soutěže.</w:t>
      </w:r>
    </w:p>
    <w:p w14:paraId="6054D14D" w14:textId="1180CE92" w:rsidR="006C2B22" w:rsidRPr="00056548" w:rsidRDefault="006C2B22" w:rsidP="00456765">
      <w:pPr>
        <w:ind w:left="709" w:hanging="709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 Praze dne </w:t>
      </w:r>
      <w:r w:rsidR="00456765">
        <w:rPr>
          <w:rFonts w:ascii="Open Sans" w:hAnsi="Open Sans" w:cs="Open Sans"/>
        </w:rPr>
        <w:t>18</w:t>
      </w:r>
      <w:r w:rsidRPr="00056548">
        <w:rPr>
          <w:rFonts w:ascii="Open Sans" w:hAnsi="Open Sans" w:cs="Open Sans"/>
        </w:rPr>
        <w:t xml:space="preserve">. </w:t>
      </w:r>
      <w:r w:rsidR="00456765">
        <w:rPr>
          <w:rFonts w:ascii="Open Sans" w:hAnsi="Open Sans" w:cs="Open Sans"/>
        </w:rPr>
        <w:t>11</w:t>
      </w:r>
      <w:r w:rsidRPr="00056548">
        <w:rPr>
          <w:rFonts w:ascii="Open Sans" w:hAnsi="Open Sans" w:cs="Open Sans"/>
        </w:rPr>
        <w:t>. 202</w:t>
      </w:r>
      <w:r w:rsidR="00BC6D84">
        <w:rPr>
          <w:rFonts w:ascii="Open Sans" w:hAnsi="Open Sans" w:cs="Open Sans"/>
        </w:rPr>
        <w:t>4</w:t>
      </w:r>
    </w:p>
    <w:p w14:paraId="30EE627F" w14:textId="77777777" w:rsidR="006C2B22" w:rsidRPr="00056548" w:rsidRDefault="006C2B22" w:rsidP="006C2B22">
      <w:pPr>
        <w:ind w:left="709" w:hanging="709"/>
        <w:contextualSpacing/>
        <w:rPr>
          <w:rFonts w:ascii="Open Sans" w:hAnsi="Open Sans" w:cs="Open Sans"/>
        </w:rPr>
      </w:pPr>
      <w:r w:rsidRPr="00056548">
        <w:rPr>
          <w:rFonts w:ascii="Open Sans" w:hAnsi="Open Sans" w:cs="Open Sans"/>
        </w:rPr>
        <w:t xml:space="preserve">                                                                                         Ing. Roman Březina</w:t>
      </w:r>
    </w:p>
    <w:p w14:paraId="5FC13F84" w14:textId="414C0AFE" w:rsidR="009C6881" w:rsidRDefault="006C2B22" w:rsidP="00BC6D84">
      <w:pPr>
        <w:ind w:left="709" w:hanging="709"/>
        <w:contextualSpacing/>
        <w:rPr>
          <w:rFonts w:ascii="Open Sans" w:hAnsi="Open Sans" w:cs="Open Sans"/>
          <w:i/>
        </w:rPr>
      </w:pPr>
      <w:r w:rsidRPr="00056548">
        <w:rPr>
          <w:rFonts w:ascii="Open Sans" w:hAnsi="Open Sans" w:cs="Open Sans"/>
        </w:rPr>
        <w:t xml:space="preserve">                                                  </w:t>
      </w:r>
      <w:r w:rsidR="00456765">
        <w:rPr>
          <w:rFonts w:ascii="Open Sans" w:hAnsi="Open Sans" w:cs="Open Sans"/>
        </w:rPr>
        <w:t xml:space="preserve">                      </w:t>
      </w:r>
      <w:r w:rsidRPr="00056548">
        <w:rPr>
          <w:rFonts w:ascii="Open Sans" w:hAnsi="Open Sans" w:cs="Open Sans"/>
          <w:i/>
        </w:rPr>
        <w:t xml:space="preserve">vedoucí odboru </w:t>
      </w:r>
      <w:r w:rsidR="007501B5">
        <w:rPr>
          <w:rFonts w:ascii="Open Sans" w:hAnsi="Open Sans" w:cs="Open Sans"/>
          <w:i/>
        </w:rPr>
        <w:t>byt</w:t>
      </w:r>
      <w:r w:rsidR="00456765">
        <w:rPr>
          <w:rFonts w:ascii="Open Sans" w:hAnsi="Open Sans" w:cs="Open Sans"/>
          <w:i/>
        </w:rPr>
        <w:t>ů</w:t>
      </w:r>
      <w:r w:rsidR="007501B5">
        <w:rPr>
          <w:rFonts w:ascii="Open Sans" w:hAnsi="Open Sans" w:cs="Open Sans"/>
          <w:i/>
        </w:rPr>
        <w:t xml:space="preserve"> </w:t>
      </w:r>
      <w:r w:rsidRPr="00056548">
        <w:rPr>
          <w:rFonts w:ascii="Open Sans" w:hAnsi="Open Sans" w:cs="Open Sans"/>
          <w:i/>
        </w:rPr>
        <w:t>a nebytových prostor</w:t>
      </w:r>
    </w:p>
    <w:p w14:paraId="1D4E9123" w14:textId="77777777" w:rsidR="009C6881" w:rsidRDefault="009C6881">
      <w:pPr>
        <w:spacing w:before="0" w:after="160" w:line="259" w:lineRule="auto"/>
        <w:ind w:left="0" w:firstLine="0"/>
        <w:jc w:val="lef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br w:type="page"/>
      </w:r>
    </w:p>
    <w:p w14:paraId="13AE8399" w14:textId="4E79F86E" w:rsidR="006C2B22" w:rsidRPr="00A3437D" w:rsidRDefault="006C2B22" w:rsidP="006C2B22">
      <w:pPr>
        <w:spacing w:before="0" w:after="0"/>
        <w:ind w:left="0" w:firstLine="0"/>
        <w:contextualSpacing/>
        <w:jc w:val="center"/>
        <w:rPr>
          <w:rFonts w:ascii="Open Sans" w:hAnsi="Open Sans" w:cs="Open Sans"/>
          <w:b/>
          <w:caps/>
          <w:kern w:val="30"/>
          <w:sz w:val="32"/>
          <w:szCs w:val="32"/>
        </w:rPr>
      </w:pPr>
      <w:r w:rsidRPr="00A3437D">
        <w:rPr>
          <w:rFonts w:ascii="Open Sans" w:hAnsi="Open Sans" w:cs="Open Sans"/>
          <w:b/>
          <w:caps/>
          <w:kern w:val="30"/>
          <w:sz w:val="32"/>
          <w:szCs w:val="32"/>
        </w:rPr>
        <w:lastRenderedPageBreak/>
        <w:t>Podmínky</w:t>
      </w:r>
    </w:p>
    <w:p w14:paraId="28FB337D" w14:textId="64AF2EF2" w:rsidR="006C2B22" w:rsidRDefault="006C2B22" w:rsidP="006C2B22">
      <w:pPr>
        <w:spacing w:before="0" w:after="0"/>
        <w:ind w:left="0" w:firstLine="0"/>
        <w:contextualSpacing/>
        <w:jc w:val="center"/>
        <w:rPr>
          <w:rFonts w:ascii="Open Sans" w:hAnsi="Open Sans" w:cs="Open Sans"/>
          <w:b/>
          <w:caps/>
          <w:kern w:val="30"/>
          <w:sz w:val="32"/>
          <w:szCs w:val="32"/>
        </w:rPr>
      </w:pPr>
      <w:r w:rsidRPr="00A3437D">
        <w:rPr>
          <w:rFonts w:ascii="Open Sans" w:hAnsi="Open Sans" w:cs="Open Sans"/>
          <w:b/>
          <w:caps/>
          <w:kern w:val="30"/>
          <w:sz w:val="32"/>
          <w:szCs w:val="32"/>
        </w:rPr>
        <w:t xml:space="preserve">„Veřejné soutěže </w:t>
      </w:r>
      <w:bookmarkStart w:id="0" w:name="_Hlk180080812"/>
      <w:bookmarkStart w:id="1" w:name="_Hlk180073310"/>
      <w:r w:rsidR="000449C7" w:rsidRPr="000449C7">
        <w:rPr>
          <w:rFonts w:ascii="Open Sans" w:hAnsi="Open Sans" w:cs="Open Sans"/>
          <w:b/>
          <w:caps/>
          <w:kern w:val="30"/>
          <w:sz w:val="32"/>
          <w:szCs w:val="32"/>
        </w:rPr>
        <w:t>O NEJVHODNĚJŠÍ NABÍDKU</w:t>
      </w:r>
    </w:p>
    <w:p w14:paraId="71FA8167" w14:textId="77777777" w:rsidR="000449C7" w:rsidRDefault="000449C7" w:rsidP="006C2B22">
      <w:pPr>
        <w:spacing w:before="0" w:after="0"/>
        <w:ind w:left="0" w:firstLine="0"/>
        <w:contextualSpacing/>
        <w:jc w:val="center"/>
        <w:rPr>
          <w:rFonts w:ascii="Open Sans" w:hAnsi="Open Sans" w:cs="Open Sans"/>
          <w:b/>
          <w:caps/>
          <w:kern w:val="30"/>
          <w:sz w:val="32"/>
          <w:szCs w:val="32"/>
        </w:rPr>
      </w:pPr>
      <w:r w:rsidRPr="000449C7">
        <w:rPr>
          <w:rFonts w:ascii="Open Sans" w:hAnsi="Open Sans" w:cs="Open Sans"/>
          <w:b/>
          <w:caps/>
          <w:kern w:val="30"/>
          <w:sz w:val="32"/>
          <w:szCs w:val="32"/>
        </w:rPr>
        <w:t xml:space="preserve">na uzavření smlouvy o nájmu </w:t>
      </w:r>
    </w:p>
    <w:p w14:paraId="47F31103" w14:textId="4785C59A" w:rsidR="006C2B22" w:rsidRPr="00056548" w:rsidRDefault="000449C7" w:rsidP="006C2B22">
      <w:pPr>
        <w:spacing w:before="0" w:after="0"/>
        <w:ind w:left="0" w:firstLine="0"/>
        <w:contextualSpacing/>
        <w:jc w:val="center"/>
        <w:rPr>
          <w:rFonts w:ascii="Open Sans" w:hAnsi="Open Sans" w:cs="Open Sans"/>
          <w:b/>
          <w:i/>
          <w:iCs/>
          <w:caps/>
          <w:kern w:val="30"/>
          <w:sz w:val="30"/>
          <w:szCs w:val="30"/>
        </w:rPr>
      </w:pPr>
      <w:r w:rsidRPr="000449C7">
        <w:rPr>
          <w:rFonts w:ascii="Open Sans" w:hAnsi="Open Sans" w:cs="Open Sans"/>
          <w:b/>
          <w:caps/>
          <w:kern w:val="30"/>
          <w:sz w:val="32"/>
          <w:szCs w:val="32"/>
        </w:rPr>
        <w:t>nebytových prostor</w:t>
      </w:r>
      <w:bookmarkEnd w:id="0"/>
    </w:p>
    <w:bookmarkEnd w:id="1"/>
    <w:p w14:paraId="52E06852" w14:textId="77777777" w:rsidR="006C2B22" w:rsidRDefault="006C2B22" w:rsidP="006C2B22">
      <w:pPr>
        <w:ind w:left="709" w:hanging="709"/>
        <w:contextualSpacing/>
        <w:rPr>
          <w:rFonts w:ascii="Open Sans" w:hAnsi="Open Sans" w:cs="Open Sans"/>
          <w:b/>
          <w:sz w:val="22"/>
          <w:szCs w:val="22"/>
        </w:rPr>
      </w:pPr>
    </w:p>
    <w:p w14:paraId="060EEF87" w14:textId="77777777" w:rsidR="006C2B22" w:rsidRPr="003660A7" w:rsidRDefault="006C2B22" w:rsidP="006C2B22">
      <w:pPr>
        <w:ind w:left="709" w:hanging="709"/>
        <w:contextualSpacing/>
        <w:rPr>
          <w:rFonts w:ascii="Open Sans" w:hAnsi="Open Sans" w:cs="Open Sans"/>
          <w:b/>
          <w:sz w:val="22"/>
          <w:szCs w:val="22"/>
        </w:rPr>
      </w:pPr>
      <w:r w:rsidRPr="003660A7">
        <w:rPr>
          <w:rFonts w:ascii="Open Sans" w:hAnsi="Open Sans" w:cs="Open Sans"/>
          <w:b/>
          <w:sz w:val="22"/>
          <w:szCs w:val="22"/>
        </w:rPr>
        <w:t>Městská část Praha 10</w:t>
      </w:r>
    </w:p>
    <w:p w14:paraId="0607CA70" w14:textId="13EE73D7" w:rsidR="006C2B22" w:rsidRPr="003660A7" w:rsidRDefault="006C2B22" w:rsidP="006C2B22">
      <w:pPr>
        <w:ind w:left="709" w:hanging="709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se sídlem </w:t>
      </w:r>
      <w:r w:rsidR="00BC6D84">
        <w:rPr>
          <w:rFonts w:ascii="Open Sans" w:hAnsi="Open Sans" w:cs="Open Sans"/>
          <w:sz w:val="22"/>
          <w:szCs w:val="22"/>
        </w:rPr>
        <w:t>Vinohradská 3218/169</w:t>
      </w:r>
      <w:r w:rsidRPr="003660A7">
        <w:rPr>
          <w:rFonts w:ascii="Open Sans" w:hAnsi="Open Sans" w:cs="Open Sans"/>
          <w:sz w:val="22"/>
          <w:szCs w:val="22"/>
        </w:rPr>
        <w:t>, 10</w:t>
      </w:r>
      <w:r w:rsidR="00BC6D84">
        <w:rPr>
          <w:rFonts w:ascii="Open Sans" w:hAnsi="Open Sans" w:cs="Open Sans"/>
          <w:sz w:val="22"/>
          <w:szCs w:val="22"/>
        </w:rPr>
        <w:t>0</w:t>
      </w:r>
      <w:r w:rsidRPr="003660A7">
        <w:rPr>
          <w:rFonts w:ascii="Open Sans" w:hAnsi="Open Sans" w:cs="Open Sans"/>
          <w:sz w:val="22"/>
          <w:szCs w:val="22"/>
        </w:rPr>
        <w:t xml:space="preserve"> </w:t>
      </w:r>
      <w:r w:rsidR="00BC6D84">
        <w:rPr>
          <w:rFonts w:ascii="Open Sans" w:hAnsi="Open Sans" w:cs="Open Sans"/>
          <w:sz w:val="22"/>
          <w:szCs w:val="22"/>
        </w:rPr>
        <w:t>00</w:t>
      </w:r>
      <w:r w:rsidRPr="003660A7">
        <w:rPr>
          <w:rFonts w:ascii="Open Sans" w:hAnsi="Open Sans" w:cs="Open Sans"/>
          <w:sz w:val="22"/>
          <w:szCs w:val="22"/>
        </w:rPr>
        <w:t xml:space="preserve"> Praha 10, </w:t>
      </w:r>
    </w:p>
    <w:p w14:paraId="73EDED98" w14:textId="77777777" w:rsidR="006C2B22" w:rsidRPr="003660A7" w:rsidRDefault="006C2B22" w:rsidP="006C2B22">
      <w:pPr>
        <w:ind w:left="709" w:hanging="709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IČO:  00063941, DIČ: CZ00063941 </w:t>
      </w:r>
    </w:p>
    <w:p w14:paraId="09C0E84B" w14:textId="77777777" w:rsidR="006C2B22" w:rsidRPr="003660A7" w:rsidRDefault="006C2B22" w:rsidP="006C2B22">
      <w:pPr>
        <w:ind w:left="709" w:hanging="709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(dále jen „Vyhlašovatel“) </w:t>
      </w:r>
    </w:p>
    <w:p w14:paraId="489C3354" w14:textId="6A6CE767" w:rsidR="006C2B22" w:rsidRPr="00AA45F2" w:rsidRDefault="006C2B22" w:rsidP="006C2B22">
      <w:pPr>
        <w:ind w:left="0" w:firstLine="0"/>
        <w:rPr>
          <w:rFonts w:ascii="Open Sans" w:hAnsi="Open Sans" w:cs="Open Sans"/>
          <w:b/>
          <w:sz w:val="22"/>
          <w:szCs w:val="22"/>
        </w:rPr>
      </w:pPr>
      <w:r w:rsidRPr="00AA45F2">
        <w:rPr>
          <w:rFonts w:ascii="Open Sans" w:hAnsi="Open Sans" w:cs="Open Sans"/>
          <w:b/>
          <w:sz w:val="22"/>
          <w:szCs w:val="22"/>
        </w:rPr>
        <w:t xml:space="preserve">vyhlašuje Veřejnou soutěž </w:t>
      </w:r>
      <w:r w:rsidR="000449C7">
        <w:rPr>
          <w:rFonts w:ascii="Open Sans" w:hAnsi="Open Sans" w:cs="Open Sans"/>
          <w:b/>
          <w:sz w:val="22"/>
          <w:szCs w:val="22"/>
        </w:rPr>
        <w:t>o nejvhodnější nabídku na uzavření smlouvy o nájmu nebytových prostor</w:t>
      </w:r>
      <w:r w:rsidRPr="00AA45F2">
        <w:rPr>
          <w:rFonts w:ascii="Open Sans" w:hAnsi="Open Sans" w:cs="Open Sans"/>
          <w:b/>
          <w:sz w:val="22"/>
          <w:szCs w:val="22"/>
        </w:rPr>
        <w:t xml:space="preserve"> a stanovuje níže uvedené podmínky.</w:t>
      </w:r>
    </w:p>
    <w:p w14:paraId="2B69EC31" w14:textId="77777777" w:rsidR="006C2B22" w:rsidRPr="003660A7" w:rsidRDefault="006C2B22" w:rsidP="006C2B22">
      <w:pPr>
        <w:spacing w:before="240" w:after="240"/>
        <w:ind w:left="709" w:hanging="709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>Preambule</w:t>
      </w:r>
    </w:p>
    <w:p w14:paraId="1996E301" w14:textId="70C03478" w:rsidR="006C2B22" w:rsidRPr="003660A7" w:rsidRDefault="006C2B22" w:rsidP="006C2B22">
      <w:pPr>
        <w:pStyle w:val="Zkladntext31"/>
        <w:numPr>
          <w:ilvl w:val="0"/>
          <w:numId w:val="5"/>
        </w:numPr>
        <w:ind w:left="357" w:hanging="357"/>
        <w:rPr>
          <w:rFonts w:ascii="Open Sans" w:hAnsi="Open Sans" w:cs="Open Sans"/>
          <w:szCs w:val="22"/>
        </w:rPr>
      </w:pPr>
      <w:r w:rsidRPr="003660A7">
        <w:rPr>
          <w:rFonts w:ascii="Open Sans" w:hAnsi="Open Sans" w:cs="Open Sans"/>
          <w:szCs w:val="22"/>
        </w:rPr>
        <w:t xml:space="preserve">Vyhlašovatel má ve svěřené správě </w:t>
      </w:r>
      <w:r w:rsidR="000449C7">
        <w:rPr>
          <w:rFonts w:ascii="Open Sans" w:hAnsi="Open Sans" w:cs="Open Sans"/>
          <w:szCs w:val="22"/>
        </w:rPr>
        <w:t>ne</w:t>
      </w:r>
      <w:r w:rsidRPr="003660A7">
        <w:rPr>
          <w:rFonts w:ascii="Open Sans" w:hAnsi="Open Sans" w:cs="Open Sans"/>
          <w:szCs w:val="22"/>
        </w:rPr>
        <w:t xml:space="preserve">bytové </w:t>
      </w:r>
      <w:r w:rsidR="000449C7">
        <w:rPr>
          <w:rFonts w:ascii="Open Sans" w:hAnsi="Open Sans" w:cs="Open Sans"/>
          <w:szCs w:val="22"/>
        </w:rPr>
        <w:t>prostory</w:t>
      </w:r>
      <w:r w:rsidRPr="003660A7">
        <w:rPr>
          <w:rFonts w:ascii="Open Sans" w:hAnsi="Open Sans" w:cs="Open Sans"/>
          <w:szCs w:val="22"/>
        </w:rPr>
        <w:t xml:space="preserve">, </w:t>
      </w:r>
      <w:r w:rsidR="000449C7">
        <w:rPr>
          <w:rFonts w:ascii="Open Sans" w:hAnsi="Open Sans" w:cs="Open Sans"/>
          <w:szCs w:val="22"/>
        </w:rPr>
        <w:t xml:space="preserve">které </w:t>
      </w:r>
      <w:r w:rsidRPr="003660A7">
        <w:rPr>
          <w:rFonts w:ascii="Open Sans" w:hAnsi="Open Sans" w:cs="Open Sans"/>
          <w:szCs w:val="22"/>
        </w:rPr>
        <w:t>Vyhlašovatel nabízí k nájmu způsobem a za podmínek stanovených dále v těchto Podmínkách.</w:t>
      </w:r>
    </w:p>
    <w:p w14:paraId="4C8F509D" w14:textId="7F5B4FFD" w:rsidR="006C2B22" w:rsidRDefault="006C2B22" w:rsidP="006C2B22">
      <w:pPr>
        <w:pStyle w:val="Zkladntext31"/>
        <w:numPr>
          <w:ilvl w:val="0"/>
          <w:numId w:val="5"/>
        </w:numPr>
        <w:ind w:left="709" w:hanging="709"/>
        <w:rPr>
          <w:rFonts w:ascii="Open Sans" w:hAnsi="Open Sans" w:cs="Open Sans"/>
          <w:szCs w:val="22"/>
        </w:rPr>
      </w:pPr>
      <w:r w:rsidRPr="003660A7">
        <w:rPr>
          <w:rFonts w:ascii="Open Sans" w:hAnsi="Open Sans" w:cs="Open Sans"/>
          <w:szCs w:val="22"/>
        </w:rPr>
        <w:t xml:space="preserve">Nájem </w:t>
      </w:r>
      <w:r w:rsidR="007501B5">
        <w:rPr>
          <w:rFonts w:ascii="Open Sans" w:hAnsi="Open Sans" w:cs="Open Sans"/>
          <w:szCs w:val="22"/>
        </w:rPr>
        <w:t>Nebytových prostor</w:t>
      </w:r>
      <w:r w:rsidRPr="003660A7">
        <w:rPr>
          <w:rFonts w:ascii="Open Sans" w:hAnsi="Open Sans" w:cs="Open Sans"/>
          <w:szCs w:val="22"/>
        </w:rPr>
        <w:t xml:space="preserve"> se řídí příslušnými právními předpisy.</w:t>
      </w:r>
      <w:r w:rsidR="00BC1CA5">
        <w:rPr>
          <w:rFonts w:ascii="Open Sans" w:hAnsi="Open Sans" w:cs="Open Sans"/>
          <w:szCs w:val="22"/>
        </w:rPr>
        <w:t xml:space="preserve"> </w:t>
      </w:r>
    </w:p>
    <w:p w14:paraId="31147A2B" w14:textId="72CE9416" w:rsidR="006C2B22" w:rsidRPr="000449C7" w:rsidRDefault="008B0B72" w:rsidP="00BC1CA5">
      <w:pPr>
        <w:pStyle w:val="Zkladntext31"/>
        <w:numPr>
          <w:ilvl w:val="0"/>
          <w:numId w:val="5"/>
        </w:numPr>
        <w:rPr>
          <w:rFonts w:ascii="Open Sans" w:hAnsi="Open Sans" w:cs="Open Sans"/>
          <w:szCs w:val="22"/>
        </w:rPr>
      </w:pPr>
      <w:r w:rsidRPr="000449C7">
        <w:rPr>
          <w:rFonts w:ascii="Open Sans" w:hAnsi="Open Sans" w:cs="Open Sans"/>
          <w:b/>
          <w:bCs/>
          <w:szCs w:val="22"/>
        </w:rPr>
        <w:t>V</w:t>
      </w:r>
      <w:r w:rsidR="00BC1CA5" w:rsidRPr="000449C7">
        <w:rPr>
          <w:rFonts w:ascii="Open Sans" w:hAnsi="Open Sans" w:cs="Open Sans"/>
          <w:b/>
          <w:bCs/>
          <w:szCs w:val="22"/>
        </w:rPr>
        <w:t>eřejná soutěž</w:t>
      </w:r>
      <w:r w:rsidR="006C2B22" w:rsidRPr="000449C7">
        <w:rPr>
          <w:rFonts w:ascii="Open Sans" w:hAnsi="Open Sans" w:cs="Open Sans"/>
          <w:b/>
          <w:bCs/>
          <w:szCs w:val="22"/>
        </w:rPr>
        <w:t xml:space="preserve"> je </w:t>
      </w:r>
      <w:r w:rsidR="000449C7" w:rsidRPr="000449C7">
        <w:rPr>
          <w:rFonts w:ascii="Open Sans" w:hAnsi="Open Sans" w:cs="Open Sans"/>
          <w:b/>
          <w:bCs/>
          <w:szCs w:val="22"/>
        </w:rPr>
        <w:t>tří</w:t>
      </w:r>
      <w:r w:rsidR="006C2B22" w:rsidRPr="000449C7">
        <w:rPr>
          <w:rFonts w:ascii="Open Sans" w:hAnsi="Open Sans" w:cs="Open Sans"/>
          <w:b/>
          <w:bCs/>
          <w:szCs w:val="22"/>
        </w:rPr>
        <w:t>kolová</w:t>
      </w:r>
      <w:r w:rsidR="006C2B22" w:rsidRPr="000449C7">
        <w:rPr>
          <w:rFonts w:ascii="Open Sans" w:hAnsi="Open Sans" w:cs="Open Sans"/>
          <w:szCs w:val="22"/>
        </w:rPr>
        <w:t>. V </w:t>
      </w:r>
      <w:r w:rsidR="007501B5">
        <w:rPr>
          <w:rFonts w:ascii="Open Sans" w:hAnsi="Open Sans" w:cs="Open Sans"/>
          <w:szCs w:val="22"/>
        </w:rPr>
        <w:t>I</w:t>
      </w:r>
      <w:r w:rsidR="006C2B22" w:rsidRPr="000449C7">
        <w:rPr>
          <w:rFonts w:ascii="Open Sans" w:hAnsi="Open Sans" w:cs="Open Sans"/>
          <w:szCs w:val="22"/>
        </w:rPr>
        <w:t xml:space="preserve">. kole podávají případní zájemci o nájem </w:t>
      </w:r>
      <w:r w:rsidR="007501B5">
        <w:rPr>
          <w:rFonts w:ascii="Open Sans" w:hAnsi="Open Sans" w:cs="Open Sans"/>
          <w:szCs w:val="22"/>
        </w:rPr>
        <w:t>Nebytových prostor</w:t>
      </w:r>
      <w:r w:rsidR="006C2B22" w:rsidRPr="000449C7">
        <w:rPr>
          <w:rFonts w:ascii="Open Sans" w:hAnsi="Open Sans" w:cs="Open Sans"/>
          <w:szCs w:val="22"/>
        </w:rPr>
        <w:t xml:space="preserve"> přihlášku na elektronickém formuláři, dle dále uvedených požadavků. Komise veřejné soutěže rozhodne, kteří z přihlášených Zájemců splnili podmínky </w:t>
      </w:r>
      <w:r w:rsidR="007501B5">
        <w:rPr>
          <w:rFonts w:ascii="Open Sans" w:hAnsi="Open Sans" w:cs="Open Sans"/>
          <w:szCs w:val="22"/>
        </w:rPr>
        <w:t>I</w:t>
      </w:r>
      <w:r w:rsidR="006C2B22" w:rsidRPr="000449C7">
        <w:rPr>
          <w:rFonts w:ascii="Open Sans" w:hAnsi="Open Sans" w:cs="Open Sans"/>
          <w:szCs w:val="22"/>
        </w:rPr>
        <w:t xml:space="preserve">. kola veřejné soutěže a postupují do </w:t>
      </w:r>
      <w:r w:rsidR="007501B5">
        <w:rPr>
          <w:rFonts w:ascii="Open Sans" w:hAnsi="Open Sans" w:cs="Open Sans"/>
          <w:szCs w:val="22"/>
        </w:rPr>
        <w:t>II</w:t>
      </w:r>
      <w:r w:rsidR="006C2B22" w:rsidRPr="000449C7">
        <w:rPr>
          <w:rFonts w:ascii="Open Sans" w:hAnsi="Open Sans" w:cs="Open Sans"/>
          <w:szCs w:val="22"/>
        </w:rPr>
        <w:t>. kola.</w:t>
      </w:r>
      <w:r w:rsidR="000449C7" w:rsidRPr="000449C7">
        <w:rPr>
          <w:rFonts w:ascii="Open Sans" w:hAnsi="Open Sans" w:cs="Open Sans"/>
          <w:szCs w:val="22"/>
        </w:rPr>
        <w:t>, kde účastníci podávají své nabídky elektronicky</w:t>
      </w:r>
      <w:r w:rsidR="007501B5">
        <w:rPr>
          <w:rFonts w:ascii="Open Sans" w:hAnsi="Open Sans" w:cs="Open Sans"/>
          <w:szCs w:val="22"/>
        </w:rPr>
        <w:t xml:space="preserve"> (elektronická obálka)</w:t>
      </w:r>
      <w:r w:rsidR="000449C7" w:rsidRPr="000449C7">
        <w:rPr>
          <w:rFonts w:ascii="Open Sans" w:hAnsi="Open Sans" w:cs="Open Sans"/>
          <w:szCs w:val="22"/>
        </w:rPr>
        <w:t>, místo tradičního způsobu v zapečetěné obálce</w:t>
      </w:r>
      <w:r w:rsidR="006C2B22" w:rsidRPr="000449C7">
        <w:rPr>
          <w:rFonts w:ascii="Open Sans" w:hAnsi="Open Sans" w:cs="Open Sans"/>
          <w:szCs w:val="22"/>
        </w:rPr>
        <w:t xml:space="preserve">. </w:t>
      </w:r>
      <w:r w:rsidR="007501B5">
        <w:rPr>
          <w:rFonts w:ascii="Open Sans" w:hAnsi="Open Sans" w:cs="Open Sans"/>
          <w:szCs w:val="22"/>
        </w:rPr>
        <w:t>III</w:t>
      </w:r>
      <w:r w:rsidR="006C2B22" w:rsidRPr="000449C7">
        <w:rPr>
          <w:rFonts w:ascii="Open Sans" w:hAnsi="Open Sans" w:cs="Open Sans"/>
          <w:szCs w:val="22"/>
        </w:rPr>
        <w:t xml:space="preserve">. kolo proběhne formou elektronické aukce vždy zvlášť pro každý </w:t>
      </w:r>
      <w:r w:rsidR="000449C7">
        <w:rPr>
          <w:rFonts w:ascii="Open Sans" w:hAnsi="Open Sans" w:cs="Open Sans"/>
          <w:szCs w:val="22"/>
        </w:rPr>
        <w:t>Neb</w:t>
      </w:r>
      <w:r w:rsidR="006C2B22" w:rsidRPr="000449C7">
        <w:rPr>
          <w:rFonts w:ascii="Open Sans" w:hAnsi="Open Sans" w:cs="Open Sans"/>
          <w:szCs w:val="22"/>
        </w:rPr>
        <w:t>yt</w:t>
      </w:r>
      <w:r w:rsidR="007501B5">
        <w:rPr>
          <w:rFonts w:ascii="Open Sans" w:hAnsi="Open Sans" w:cs="Open Sans"/>
          <w:szCs w:val="22"/>
        </w:rPr>
        <w:t>ový prostor</w:t>
      </w:r>
      <w:r w:rsidR="006C2B22" w:rsidRPr="000449C7">
        <w:rPr>
          <w:rFonts w:ascii="Open Sans" w:hAnsi="Open Sans" w:cs="Open Sans"/>
          <w:szCs w:val="22"/>
        </w:rPr>
        <w:t xml:space="preserve"> (dále jen </w:t>
      </w:r>
      <w:r w:rsidR="006C2B22" w:rsidRPr="000449C7">
        <w:rPr>
          <w:rFonts w:ascii="Open Sans" w:hAnsi="Open Sans" w:cs="Open Sans"/>
          <w:b/>
          <w:szCs w:val="22"/>
        </w:rPr>
        <w:t>„Aukce</w:t>
      </w:r>
      <w:r w:rsidR="006C2B22" w:rsidRPr="000449C7">
        <w:rPr>
          <w:rFonts w:ascii="Open Sans" w:hAnsi="Open Sans" w:cs="Open Sans"/>
          <w:szCs w:val="22"/>
        </w:rPr>
        <w:t>“).</w:t>
      </w:r>
      <w:r w:rsidR="000449C7">
        <w:rPr>
          <w:rFonts w:ascii="Open Sans" w:hAnsi="Open Sans" w:cs="Open Sans"/>
          <w:szCs w:val="22"/>
        </w:rPr>
        <w:t xml:space="preserve"> Podrobný popis postup viz čl. </w:t>
      </w:r>
      <w:r w:rsidR="000449C7" w:rsidRPr="00456765">
        <w:rPr>
          <w:rFonts w:ascii="Open Sans" w:hAnsi="Open Sans" w:cs="Open Sans"/>
          <w:szCs w:val="22"/>
        </w:rPr>
        <w:t>IX.</w:t>
      </w:r>
      <w:r w:rsidR="000449C7">
        <w:rPr>
          <w:rFonts w:ascii="Open Sans" w:hAnsi="Open Sans" w:cs="Open Sans"/>
          <w:szCs w:val="22"/>
        </w:rPr>
        <w:t xml:space="preserve"> těchto Podmínek.</w:t>
      </w:r>
    </w:p>
    <w:p w14:paraId="799F8302" w14:textId="77777777" w:rsidR="006C2B22" w:rsidRPr="003660A7" w:rsidRDefault="006C2B22" w:rsidP="006C2B22">
      <w:pPr>
        <w:spacing w:before="240" w:after="240"/>
        <w:ind w:left="709" w:hanging="709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>I. Předmět nájmu</w:t>
      </w:r>
    </w:p>
    <w:p w14:paraId="7771D730" w14:textId="547F4ADC" w:rsidR="006C2B22" w:rsidRDefault="006C2B22" w:rsidP="006C2B22">
      <w:pPr>
        <w:pStyle w:val="Zkladntext31"/>
        <w:numPr>
          <w:ilvl w:val="0"/>
          <w:numId w:val="14"/>
        </w:numPr>
        <w:ind w:left="709" w:hanging="709"/>
        <w:rPr>
          <w:rFonts w:ascii="Open Sans" w:hAnsi="Open Sans" w:cs="Open Sans"/>
          <w:szCs w:val="22"/>
        </w:rPr>
      </w:pPr>
      <w:r w:rsidRPr="003660A7">
        <w:rPr>
          <w:rFonts w:ascii="Open Sans" w:hAnsi="Open Sans" w:cs="Open Sans"/>
          <w:szCs w:val="22"/>
        </w:rPr>
        <w:t xml:space="preserve">Předmět nájmu tvoří </w:t>
      </w:r>
      <w:r w:rsidR="009109E0">
        <w:rPr>
          <w:rFonts w:ascii="Open Sans" w:hAnsi="Open Sans" w:cs="Open Sans"/>
          <w:szCs w:val="22"/>
        </w:rPr>
        <w:t>1</w:t>
      </w:r>
      <w:r w:rsidR="00316F79">
        <w:rPr>
          <w:rFonts w:ascii="Open Sans" w:hAnsi="Open Sans" w:cs="Open Sans"/>
          <w:szCs w:val="22"/>
        </w:rPr>
        <w:t>1</w:t>
      </w:r>
      <w:r w:rsidRPr="003660A7">
        <w:rPr>
          <w:rFonts w:ascii="Open Sans" w:hAnsi="Open Sans" w:cs="Open Sans"/>
          <w:szCs w:val="22"/>
        </w:rPr>
        <w:t xml:space="preserve"> níže uvedených </w:t>
      </w:r>
      <w:r w:rsidR="007501B5">
        <w:rPr>
          <w:rFonts w:ascii="Open Sans" w:hAnsi="Open Sans" w:cs="Open Sans"/>
          <w:szCs w:val="22"/>
        </w:rPr>
        <w:t>Nebytových prostor</w:t>
      </w:r>
      <w:r w:rsidRPr="003660A7">
        <w:rPr>
          <w:rFonts w:ascii="Open Sans" w:hAnsi="Open Sans" w:cs="Open Sans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946"/>
        <w:gridCol w:w="1240"/>
        <w:gridCol w:w="993"/>
        <w:gridCol w:w="710"/>
        <w:gridCol w:w="1841"/>
        <w:gridCol w:w="1269"/>
      </w:tblGrid>
      <w:tr w:rsidR="00B84ADD" w:rsidRPr="00B84ADD" w14:paraId="6D83B98A" w14:textId="77777777" w:rsidTr="00B50B42">
        <w:trPr>
          <w:trHeight w:val="869"/>
        </w:trPr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14:paraId="6839078C" w14:textId="77777777" w:rsidR="00DB36BD" w:rsidRPr="00B84ADD" w:rsidRDefault="00DB36BD" w:rsidP="00DB36B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522" w:type="pct"/>
            <w:shd w:val="clear" w:color="auto" w:fill="D9D9D9" w:themeFill="background1" w:themeFillShade="D9"/>
            <w:noWrap/>
            <w:vAlign w:val="center"/>
            <w:hideMark/>
          </w:tcPr>
          <w:p w14:paraId="6EE37BDE" w14:textId="77777777" w:rsidR="00DB36BD" w:rsidRPr="00B84ADD" w:rsidRDefault="00DB36BD" w:rsidP="00DB36B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  <w:t>Kvalita</w:t>
            </w:r>
          </w:p>
        </w:tc>
        <w:tc>
          <w:tcPr>
            <w:tcW w:w="684" w:type="pct"/>
            <w:shd w:val="clear" w:color="auto" w:fill="D9D9D9" w:themeFill="background1" w:themeFillShade="D9"/>
            <w:noWrap/>
            <w:vAlign w:val="center"/>
            <w:hideMark/>
          </w:tcPr>
          <w:p w14:paraId="2813F713" w14:textId="77777777" w:rsidR="00DB36BD" w:rsidRPr="00B84ADD" w:rsidRDefault="00DB36BD" w:rsidP="00DB36B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vertAlign w:val="superscript"/>
                <w:lang w:eastAsia="cs-CZ"/>
              </w:rPr>
            </w:pP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  <w:t>Podlahová plocha m</w:t>
            </w: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14:paraId="20FA5E75" w14:textId="77777777" w:rsidR="00DB36BD" w:rsidRPr="00B84ADD" w:rsidRDefault="00DB36BD" w:rsidP="00DB36B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  <w:t>Podlaží</w:t>
            </w:r>
          </w:p>
        </w:tc>
        <w:tc>
          <w:tcPr>
            <w:tcW w:w="392" w:type="pct"/>
            <w:shd w:val="clear" w:color="auto" w:fill="D9D9D9" w:themeFill="background1" w:themeFillShade="D9"/>
            <w:noWrap/>
            <w:vAlign w:val="center"/>
            <w:hideMark/>
          </w:tcPr>
          <w:p w14:paraId="40067E14" w14:textId="77777777" w:rsidR="00DB36BD" w:rsidRPr="00B84ADD" w:rsidRDefault="00DB36BD" w:rsidP="00DB36B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  <w:t>Č. NP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41F9B5B" w14:textId="77777777" w:rsidR="00DB36BD" w:rsidRPr="00B84ADD" w:rsidRDefault="00DB36BD" w:rsidP="00DB36B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  <w:t>Kolaudovaný stav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14:paraId="5B97E6F2" w14:textId="5F4661E1" w:rsidR="00DB36BD" w:rsidRPr="00B84ADD" w:rsidRDefault="00DB36BD" w:rsidP="00DB36B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  <w:t>Min. sazba za m</w:t>
            </w: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vertAlign w:val="superscript"/>
                <w:lang w:eastAsia="cs-CZ"/>
              </w:rPr>
              <w:t>2</w:t>
            </w:r>
            <w:r w:rsidRPr="00B84ADD"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  <w:t>/rok</w:t>
            </w:r>
          </w:p>
        </w:tc>
      </w:tr>
      <w:tr w:rsidR="00B84ADD" w:rsidRPr="00B84ADD" w14:paraId="3D328ED2" w14:textId="77777777" w:rsidTr="0045566E">
        <w:trPr>
          <w:trHeight w:val="397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7171C4FD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hyperlink r:id="rId9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0"/>
                  <w:szCs w:val="20"/>
                  <w:lang w:eastAsia="cs-CZ"/>
                </w:rPr>
                <w:t>M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  <w:lang w:eastAsia="cs-CZ"/>
                </w:rPr>
                <w:t>rštíkova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 858/33</w:t>
              </w:r>
            </w:hyperlink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349F0071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14:paraId="52E0C37E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60,20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3B8ADD1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2EF0D3C3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1016" w:type="pct"/>
            <w:shd w:val="clear" w:color="auto" w:fill="auto"/>
          </w:tcPr>
          <w:p w14:paraId="67F8B974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84ADD">
              <w:rPr>
                <w:rFonts w:ascii="Open Sans" w:hAnsi="Open Sans" w:cs="Open Sans"/>
                <w:sz w:val="20"/>
                <w:szCs w:val="20"/>
              </w:rPr>
              <w:t>ateliér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BEF7A45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highlight w:val="yellow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1 350 Kč</w:t>
            </w:r>
          </w:p>
        </w:tc>
      </w:tr>
      <w:tr w:rsidR="00B84ADD" w:rsidRPr="00B84ADD" w14:paraId="459D922F" w14:textId="77777777" w:rsidTr="0045566E">
        <w:trPr>
          <w:trHeight w:val="397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579DDB64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hyperlink r:id="rId10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0"/>
                  <w:szCs w:val="20"/>
                  <w:lang w:eastAsia="cs-CZ"/>
                </w:rPr>
                <w:t>Záběhlická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 1892/83</w:t>
              </w:r>
            </w:hyperlink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DF661A5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00CDA5F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16,60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182249C7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67513E8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506</w:t>
            </w:r>
          </w:p>
        </w:tc>
        <w:tc>
          <w:tcPr>
            <w:tcW w:w="1016" w:type="pct"/>
            <w:shd w:val="clear" w:color="auto" w:fill="auto"/>
          </w:tcPr>
          <w:p w14:paraId="0489A977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84ADD">
              <w:rPr>
                <w:rFonts w:ascii="Open Sans" w:hAnsi="Open Sans" w:cs="Open Sans"/>
                <w:sz w:val="20"/>
                <w:szCs w:val="20"/>
              </w:rPr>
              <w:t>psí salon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036E936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1 350 Kč</w:t>
            </w:r>
          </w:p>
        </w:tc>
      </w:tr>
      <w:tr w:rsidR="00B84ADD" w:rsidRPr="00B84ADD" w14:paraId="3A16F188" w14:textId="77777777" w:rsidTr="0045566E">
        <w:trPr>
          <w:trHeight w:val="397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48FDFF8C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hyperlink r:id="rId11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0"/>
                  <w:szCs w:val="20"/>
                  <w:lang w:eastAsia="cs-CZ"/>
                </w:rPr>
                <w:t>V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 Olšinách 1270/78</w:t>
              </w:r>
            </w:hyperlink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3417BF8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23DB855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55,00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4D5432F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647F45A7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16" w:type="pct"/>
            <w:shd w:val="clear" w:color="auto" w:fill="auto"/>
          </w:tcPr>
          <w:p w14:paraId="01A000DF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84ADD">
              <w:rPr>
                <w:rFonts w:ascii="Open Sans" w:hAnsi="Open Sans" w:cs="Open Sans"/>
                <w:sz w:val="20"/>
                <w:szCs w:val="20"/>
              </w:rPr>
              <w:t>prodejna (není kolaud. roz.)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24E1F62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1 350 Kč</w:t>
            </w:r>
          </w:p>
        </w:tc>
      </w:tr>
      <w:tr w:rsidR="00B84ADD" w:rsidRPr="00B84ADD" w14:paraId="5C935457" w14:textId="77777777" w:rsidTr="0045566E">
        <w:trPr>
          <w:trHeight w:val="397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1D3CC83F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hyperlink r:id="rId12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0"/>
                  <w:szCs w:val="20"/>
                  <w:lang w:eastAsia="cs-CZ"/>
                </w:rPr>
                <w:t>O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  <w:lang w:eastAsia="cs-CZ"/>
                </w:rPr>
                <w:t>stružinová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 2934/7</w:t>
              </w:r>
            </w:hyperlink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FDAEA8F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C654957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106,26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64BB5CD4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02E52323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1016" w:type="pct"/>
            <w:shd w:val="clear" w:color="auto" w:fill="auto"/>
          </w:tcPr>
          <w:p w14:paraId="2B819B55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prodejna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630C667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1 350 Kč</w:t>
            </w:r>
          </w:p>
          <w:p w14:paraId="38382294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</w:p>
        </w:tc>
      </w:tr>
      <w:tr w:rsidR="00B84ADD" w:rsidRPr="00B84ADD" w14:paraId="3FEE97B6" w14:textId="77777777" w:rsidTr="0045566E">
        <w:trPr>
          <w:trHeight w:val="397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1B177FE0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kern w:val="0"/>
                <w:sz w:val="20"/>
                <w:szCs w:val="20"/>
                <w:lang w:eastAsia="cs-CZ"/>
              </w:rPr>
            </w:pPr>
            <w:hyperlink r:id="rId13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0"/>
                  <w:szCs w:val="20"/>
                  <w:lang w:eastAsia="cs-CZ"/>
                </w:rPr>
                <w:t>P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  <w:lang w:eastAsia="cs-CZ"/>
                </w:rPr>
                <w:t>růběžná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 1803/53</w:t>
              </w:r>
            </w:hyperlink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F9167EC" w14:textId="1F8728CB" w:rsidR="00DB36BD" w:rsidRPr="00B84ADD" w:rsidRDefault="00B84AD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a,</w:t>
            </w:r>
            <w:r w:rsidR="00DB36BD"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 xml:space="preserve"> b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84CC7BD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282,6 159,88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74977300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123C2EE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1016" w:type="pct"/>
            <w:shd w:val="clear" w:color="auto" w:fill="auto"/>
          </w:tcPr>
          <w:p w14:paraId="03FA0F17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prodejna, sklad/zázemí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47E41AC" w14:textId="77777777" w:rsidR="00DB36B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1 350 Kč</w:t>
            </w:r>
          </w:p>
          <w:p w14:paraId="2B2184C1" w14:textId="26666AE9" w:rsidR="00B84ADD" w:rsidRPr="00B84ADD" w:rsidRDefault="00B84AD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1 150 Kč</w:t>
            </w:r>
          </w:p>
        </w:tc>
      </w:tr>
      <w:tr w:rsidR="00B84ADD" w:rsidRPr="00B84ADD" w14:paraId="4AB51482" w14:textId="77777777" w:rsidTr="0045566E">
        <w:trPr>
          <w:trHeight w:val="397"/>
        </w:trPr>
        <w:tc>
          <w:tcPr>
            <w:tcW w:w="11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3EF26A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4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0"/>
                  <w:szCs w:val="20"/>
                  <w:lang w:eastAsia="cs-CZ"/>
                </w:rPr>
                <w:t>N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>a Hroudě 521/8</w:t>
              </w:r>
            </w:hyperlink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E6A96B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FE50B3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AD359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3ABB85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2338D461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dílna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58D7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1 150 Kč</w:t>
            </w:r>
          </w:p>
        </w:tc>
      </w:tr>
      <w:tr w:rsidR="00B84ADD" w:rsidRPr="00B84ADD" w14:paraId="5C093F69" w14:textId="77777777" w:rsidTr="0045566E">
        <w:trPr>
          <w:trHeight w:val="397"/>
        </w:trPr>
        <w:tc>
          <w:tcPr>
            <w:tcW w:w="11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0A85A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5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0"/>
                  <w:szCs w:val="20"/>
                  <w:lang w:eastAsia="cs-CZ"/>
                </w:rPr>
                <w:t>N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>a Hroudě 1320/6</w:t>
              </w:r>
            </w:hyperlink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75878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9A9EB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33,90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86A4D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2BBDB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5CBD76A8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016A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1 150 Kč</w:t>
            </w:r>
          </w:p>
        </w:tc>
      </w:tr>
      <w:tr w:rsidR="00B84ADD" w:rsidRPr="00B84ADD" w14:paraId="377F7B9E" w14:textId="77777777" w:rsidTr="0045566E">
        <w:trPr>
          <w:trHeight w:val="397"/>
        </w:trPr>
        <w:tc>
          <w:tcPr>
            <w:tcW w:w="11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27B61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6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0"/>
                  <w:szCs w:val="20"/>
                  <w:lang w:eastAsia="cs-CZ"/>
                </w:rPr>
                <w:t>N</w:t>
              </w:r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>a Hroudě 1320/6</w:t>
              </w:r>
            </w:hyperlink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D42914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38D33C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35,36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C7F03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1643D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2A1F634F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ateliér (projektová činnost)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9DCD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1 150 Kč</w:t>
            </w:r>
          </w:p>
        </w:tc>
      </w:tr>
      <w:tr w:rsidR="00B84ADD" w:rsidRPr="00B84ADD" w14:paraId="6DA73D41" w14:textId="77777777" w:rsidTr="0045566E">
        <w:trPr>
          <w:trHeight w:val="397"/>
        </w:trPr>
        <w:tc>
          <w:tcPr>
            <w:tcW w:w="11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63471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7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>Volyňská 887/12</w:t>
              </w:r>
            </w:hyperlink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696EF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D93E64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31,12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3B6DEC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4F0A5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56C0B1B9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dílna (čalounická)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EE07F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1 150 Kč</w:t>
            </w:r>
          </w:p>
        </w:tc>
      </w:tr>
      <w:tr w:rsidR="00B84ADD" w:rsidRPr="00B84ADD" w14:paraId="3954B5BF" w14:textId="77777777" w:rsidTr="0045566E">
        <w:trPr>
          <w:trHeight w:val="397"/>
        </w:trPr>
        <w:tc>
          <w:tcPr>
            <w:tcW w:w="11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5CDA4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8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>Za Poštou 702/5</w:t>
              </w:r>
            </w:hyperlink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EDD20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5F894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24,50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E2B71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57A9F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022E072C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ateliér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5DB8E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550 Kč</w:t>
            </w:r>
          </w:p>
        </w:tc>
      </w:tr>
      <w:tr w:rsidR="00B84ADD" w:rsidRPr="00B84ADD" w14:paraId="3281124C" w14:textId="77777777" w:rsidTr="0045566E">
        <w:trPr>
          <w:trHeight w:val="397"/>
        </w:trPr>
        <w:tc>
          <w:tcPr>
            <w:tcW w:w="11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D4518" w14:textId="77777777" w:rsidR="00DB36BD" w:rsidRPr="00B84ADD" w:rsidRDefault="00000000" w:rsidP="00003CDE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9" w:history="1">
              <w:r w:rsidR="00DB36BD" w:rsidRPr="00B84ADD">
                <w:rPr>
                  <w:rStyle w:val="Hypertextovodkaz"/>
                  <w:rFonts w:ascii="Open Sans" w:hAnsi="Open Sans" w:cs="Open Sans"/>
                  <w:b/>
                  <w:bCs/>
                  <w:sz w:val="20"/>
                  <w:szCs w:val="20"/>
                </w:rPr>
                <w:t>Na Hroudě 1314/14</w:t>
              </w:r>
            </w:hyperlink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061FE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1C1090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37,66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43323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AA2DA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</w:tcPr>
          <w:p w14:paraId="4CE65691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 xml:space="preserve">spol. část domu 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3DC8E" w14:textId="77777777" w:rsidR="00DB36BD" w:rsidRPr="00B84ADD" w:rsidRDefault="00DB36BD" w:rsidP="00003CDE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</w:pPr>
            <w:r w:rsidRPr="00B84ADD">
              <w:rPr>
                <w:rFonts w:ascii="Open Sans" w:hAnsi="Open Sans" w:cs="Open Sans"/>
                <w:kern w:val="0"/>
                <w:sz w:val="20"/>
                <w:szCs w:val="20"/>
                <w:lang w:eastAsia="cs-CZ"/>
              </w:rPr>
              <w:t>550 Kč</w:t>
            </w:r>
          </w:p>
        </w:tc>
      </w:tr>
    </w:tbl>
    <w:p w14:paraId="1CB3AC9F" w14:textId="53585705" w:rsidR="006C2B22" w:rsidRPr="00FC45EE" w:rsidRDefault="006C2B22" w:rsidP="00B84ADD">
      <w:pPr>
        <w:numPr>
          <w:ilvl w:val="0"/>
          <w:numId w:val="14"/>
        </w:numPr>
        <w:tabs>
          <w:tab w:val="left" w:pos="1440"/>
        </w:tabs>
        <w:spacing w:before="240"/>
        <w:ind w:left="357" w:hanging="357"/>
        <w:rPr>
          <w:rFonts w:ascii="Open Sans" w:hAnsi="Open Sans" w:cs="Open Sans"/>
          <w:sz w:val="22"/>
          <w:szCs w:val="22"/>
        </w:rPr>
      </w:pPr>
      <w:r w:rsidRPr="00FC45EE">
        <w:rPr>
          <w:rFonts w:ascii="Open Sans" w:hAnsi="Open Sans" w:cs="Open Sans"/>
          <w:sz w:val="22"/>
          <w:szCs w:val="22"/>
        </w:rPr>
        <w:t>Vyhlašovatel</w:t>
      </w:r>
      <w:r w:rsidRPr="00FC45EE">
        <w:rPr>
          <w:rFonts w:ascii="Open Sans" w:eastAsia="MS Mincho" w:hAnsi="Open Sans" w:cs="Open Sans"/>
          <w:sz w:val="22"/>
          <w:szCs w:val="22"/>
        </w:rPr>
        <w:t xml:space="preserve"> </w:t>
      </w:r>
      <w:r w:rsidRPr="00FC45EE">
        <w:rPr>
          <w:rFonts w:ascii="Open Sans" w:hAnsi="Open Sans" w:cs="Open Sans"/>
          <w:sz w:val="22"/>
          <w:szCs w:val="22"/>
        </w:rPr>
        <w:t xml:space="preserve">prohlašuje, že </w:t>
      </w:r>
    </w:p>
    <w:p w14:paraId="33F2137F" w14:textId="4B71329E" w:rsidR="006C2B22" w:rsidRPr="003660A7" w:rsidRDefault="006C2B22" w:rsidP="00DB36BD">
      <w:pPr>
        <w:numPr>
          <w:ilvl w:val="1"/>
          <w:numId w:val="28"/>
        </w:numPr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mu není známo, že by měly </w:t>
      </w:r>
      <w:r w:rsidR="000449C7">
        <w:rPr>
          <w:rFonts w:ascii="Open Sans" w:hAnsi="Open Sans" w:cs="Open Sans"/>
          <w:sz w:val="22"/>
          <w:szCs w:val="22"/>
        </w:rPr>
        <w:t>Nebyt</w:t>
      </w:r>
      <w:r w:rsidR="007501B5">
        <w:rPr>
          <w:rFonts w:ascii="Open Sans" w:hAnsi="Open Sans" w:cs="Open Sans"/>
          <w:sz w:val="22"/>
          <w:szCs w:val="22"/>
        </w:rPr>
        <w:t>ové prostory</w:t>
      </w:r>
      <w:r w:rsidRPr="003660A7">
        <w:rPr>
          <w:rFonts w:ascii="Open Sans" w:hAnsi="Open Sans" w:cs="Open Sans"/>
          <w:sz w:val="22"/>
          <w:szCs w:val="22"/>
        </w:rPr>
        <w:t xml:space="preserve"> právní vady neuvedené výslovně v Podmínkách nebo že by třetí osoba byla oprávněna uplatnit vůči nim jakékoli jiné právo, jímž by byl nájemce omezen v užívání k účelu, k němuž jsou určeny;</w:t>
      </w:r>
    </w:p>
    <w:p w14:paraId="68E2D0C4" w14:textId="02D91719" w:rsidR="006C2B22" w:rsidRPr="003660A7" w:rsidRDefault="006C2B22" w:rsidP="00DB36BD">
      <w:pPr>
        <w:numPr>
          <w:ilvl w:val="1"/>
          <w:numId w:val="28"/>
        </w:numPr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mu ke dni podpisu Smlouvy nejsou známy žádné faktické ani skryté vady předmětných </w:t>
      </w:r>
      <w:r w:rsidR="007501B5">
        <w:rPr>
          <w:rFonts w:ascii="Open Sans" w:hAnsi="Open Sans" w:cs="Open Sans"/>
          <w:sz w:val="22"/>
          <w:szCs w:val="22"/>
        </w:rPr>
        <w:t>Nebytových prostor</w:t>
      </w:r>
      <w:r w:rsidRPr="003660A7">
        <w:rPr>
          <w:rFonts w:ascii="Open Sans" w:hAnsi="Open Sans" w:cs="Open Sans"/>
          <w:sz w:val="22"/>
          <w:szCs w:val="22"/>
        </w:rPr>
        <w:t>;</w:t>
      </w:r>
    </w:p>
    <w:p w14:paraId="42960D71" w14:textId="66E7DCD5" w:rsidR="006555A5" w:rsidRDefault="006C2B22" w:rsidP="00DB36BD">
      <w:pPr>
        <w:numPr>
          <w:ilvl w:val="1"/>
          <w:numId w:val="28"/>
        </w:numPr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>jsou prázdné, tj. nepronajaté či jinak úplatně či bezúplatně poskytnuté třetím osobám a fyzicky neobsazené.</w:t>
      </w:r>
    </w:p>
    <w:p w14:paraId="3F65EFCB" w14:textId="77777777" w:rsidR="006C2B22" w:rsidRPr="003660A7" w:rsidRDefault="006C2B22" w:rsidP="006C2B22">
      <w:pPr>
        <w:spacing w:before="240" w:after="240"/>
        <w:jc w:val="left"/>
        <w:rPr>
          <w:rFonts w:ascii="Open Sans" w:hAnsi="Open Sans" w:cs="Open Sans"/>
          <w:b/>
          <w:bCs/>
          <w:sz w:val="28"/>
          <w:szCs w:val="28"/>
        </w:rPr>
      </w:pPr>
      <w:r w:rsidRPr="003660A7">
        <w:rPr>
          <w:rFonts w:ascii="Open Sans" w:hAnsi="Open Sans" w:cs="Open Sans"/>
          <w:b/>
          <w:bCs/>
          <w:sz w:val="28"/>
          <w:szCs w:val="28"/>
        </w:rPr>
        <w:t xml:space="preserve">II. Výše nabídky </w:t>
      </w:r>
    </w:p>
    <w:p w14:paraId="44AD0D92" w14:textId="22CB3A3D" w:rsidR="006C2B22" w:rsidRPr="003660A7" w:rsidRDefault="007B0187" w:rsidP="006C2B22">
      <w:pPr>
        <w:tabs>
          <w:tab w:val="right" w:leader="dot" w:pos="7371"/>
        </w:tabs>
        <w:ind w:firstLine="0"/>
        <w:rPr>
          <w:rFonts w:ascii="Open Sans" w:eastAsia="MS Mincho" w:hAnsi="Open Sans" w:cs="Open Sans"/>
          <w:sz w:val="22"/>
          <w:szCs w:val="22"/>
        </w:rPr>
      </w:pPr>
      <w:r w:rsidRPr="007B0187">
        <w:rPr>
          <w:rFonts w:ascii="Open Sans" w:hAnsi="Open Sans" w:cs="Open Sans"/>
          <w:sz w:val="22"/>
          <w:szCs w:val="22"/>
        </w:rPr>
        <w:t>Minimální výše nabídky musí být alespoň tak vysoká, jak je stanoveno minimální</w:t>
      </w:r>
      <w:r>
        <w:rPr>
          <w:rFonts w:ascii="Open Sans" w:hAnsi="Open Sans" w:cs="Open Sans"/>
          <w:sz w:val="22"/>
          <w:szCs w:val="22"/>
        </w:rPr>
        <w:t xml:space="preserve"> nájemné za </w:t>
      </w:r>
      <w:r w:rsidRPr="007B0187">
        <w:rPr>
          <w:rFonts w:ascii="Open Sans" w:hAnsi="Open Sans" w:cs="Open Sans"/>
          <w:sz w:val="22"/>
          <w:szCs w:val="22"/>
        </w:rPr>
        <w:t>m</w:t>
      </w:r>
      <w:r w:rsidRPr="007B0187">
        <w:rPr>
          <w:rFonts w:ascii="Open Sans" w:hAnsi="Open Sans" w:cs="Open Sans"/>
          <w:sz w:val="22"/>
          <w:szCs w:val="22"/>
          <w:vertAlign w:val="superscript"/>
        </w:rPr>
        <w:t>2</w:t>
      </w:r>
      <w:r>
        <w:rPr>
          <w:rFonts w:ascii="Open Sans" w:hAnsi="Open Sans" w:cs="Open Sans"/>
          <w:sz w:val="22"/>
          <w:szCs w:val="22"/>
        </w:rPr>
        <w:t>/</w:t>
      </w:r>
      <w:r w:rsidRPr="007B0187">
        <w:rPr>
          <w:rFonts w:ascii="Open Sans" w:hAnsi="Open Sans" w:cs="Open Sans"/>
          <w:sz w:val="22"/>
          <w:szCs w:val="22"/>
        </w:rPr>
        <w:t>rok. Pokud zájemce nepodá žádnou nabídku, bude automaticky vyloučen z veřejné soutěže.</w:t>
      </w:r>
    </w:p>
    <w:p w14:paraId="3DEE772D" w14:textId="0D2510BD" w:rsidR="006C2B22" w:rsidRPr="003660A7" w:rsidRDefault="006C2B22" w:rsidP="006C2B22">
      <w:pPr>
        <w:spacing w:before="240" w:after="240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 xml:space="preserve">III. Stručný popis </w:t>
      </w:r>
      <w:r w:rsidR="007501B5">
        <w:rPr>
          <w:rFonts w:ascii="Open Sans" w:hAnsi="Open Sans" w:cs="Open Sans"/>
          <w:b/>
          <w:sz w:val="28"/>
          <w:szCs w:val="28"/>
        </w:rPr>
        <w:t>Nebytových prostor</w:t>
      </w:r>
    </w:p>
    <w:p w14:paraId="005ECAB9" w14:textId="2EFA8C0F" w:rsidR="006C2B22" w:rsidRPr="003660A7" w:rsidRDefault="006C2B22" w:rsidP="006C2B22">
      <w:pPr>
        <w:pStyle w:val="Zkladntext31"/>
        <w:numPr>
          <w:ilvl w:val="0"/>
          <w:numId w:val="6"/>
        </w:numPr>
        <w:ind w:left="357" w:hanging="357"/>
        <w:rPr>
          <w:rFonts w:ascii="Open Sans" w:hAnsi="Open Sans" w:cs="Open Sans"/>
          <w:bCs/>
          <w:szCs w:val="22"/>
        </w:rPr>
      </w:pPr>
      <w:r w:rsidRPr="003660A7">
        <w:rPr>
          <w:rFonts w:ascii="Open Sans" w:hAnsi="Open Sans" w:cs="Open Sans"/>
          <w:szCs w:val="22"/>
        </w:rPr>
        <w:t>Základní</w:t>
      </w:r>
      <w:r w:rsidRPr="003660A7">
        <w:rPr>
          <w:rFonts w:ascii="Open Sans" w:hAnsi="Open Sans" w:cs="Open Sans"/>
          <w:bCs/>
          <w:szCs w:val="22"/>
        </w:rPr>
        <w:t xml:space="preserve"> pop</w:t>
      </w:r>
      <w:r>
        <w:rPr>
          <w:rFonts w:ascii="Open Sans" w:hAnsi="Open Sans" w:cs="Open Sans"/>
          <w:bCs/>
          <w:szCs w:val="22"/>
        </w:rPr>
        <w:t xml:space="preserve">is </w:t>
      </w:r>
      <w:r w:rsidR="007501B5">
        <w:rPr>
          <w:rFonts w:ascii="Open Sans" w:hAnsi="Open Sans" w:cs="Open Sans"/>
          <w:bCs/>
          <w:szCs w:val="22"/>
        </w:rPr>
        <w:t>Nebytových prostor</w:t>
      </w:r>
      <w:r>
        <w:rPr>
          <w:rFonts w:ascii="Open Sans" w:hAnsi="Open Sans" w:cs="Open Sans"/>
          <w:bCs/>
          <w:szCs w:val="22"/>
        </w:rPr>
        <w:t xml:space="preserve"> je uveden v příloze č. 1</w:t>
      </w:r>
      <w:r w:rsidRPr="003660A7">
        <w:rPr>
          <w:rFonts w:ascii="Open Sans" w:hAnsi="Open Sans" w:cs="Open Sans"/>
          <w:bCs/>
          <w:szCs w:val="22"/>
        </w:rPr>
        <w:t xml:space="preserve"> Podmínek.</w:t>
      </w:r>
    </w:p>
    <w:p w14:paraId="4F93D8B9" w14:textId="010F4D3D" w:rsidR="006C2B22" w:rsidRPr="003660A7" w:rsidRDefault="006C2B22" w:rsidP="006C2B22">
      <w:pPr>
        <w:pStyle w:val="Zkladntext31"/>
        <w:numPr>
          <w:ilvl w:val="0"/>
          <w:numId w:val="6"/>
        </w:numPr>
        <w:ind w:left="357" w:hanging="357"/>
        <w:rPr>
          <w:rFonts w:ascii="Open Sans" w:hAnsi="Open Sans" w:cs="Open Sans"/>
          <w:bCs/>
          <w:szCs w:val="22"/>
        </w:rPr>
      </w:pPr>
      <w:r w:rsidRPr="003660A7">
        <w:rPr>
          <w:rFonts w:ascii="Open Sans" w:hAnsi="Open Sans" w:cs="Open Sans"/>
          <w:bCs/>
          <w:szCs w:val="22"/>
        </w:rPr>
        <w:t>Bližší informace, fotodokumentace atd. je k dispozici u Vyhlašovatele.</w:t>
      </w:r>
    </w:p>
    <w:p w14:paraId="75EE0FEA" w14:textId="0666A68C" w:rsidR="006C2B22" w:rsidRPr="003660A7" w:rsidRDefault="006C2B22" w:rsidP="006C2B22">
      <w:pPr>
        <w:pStyle w:val="Zkladntext31"/>
        <w:numPr>
          <w:ilvl w:val="0"/>
          <w:numId w:val="6"/>
        </w:numPr>
        <w:ind w:left="357" w:hanging="357"/>
        <w:rPr>
          <w:rFonts w:ascii="Open Sans" w:hAnsi="Open Sans" w:cs="Open Sans"/>
          <w:szCs w:val="22"/>
        </w:rPr>
      </w:pPr>
      <w:r w:rsidRPr="003660A7">
        <w:rPr>
          <w:rFonts w:ascii="Open Sans" w:hAnsi="Open Sans" w:cs="Open Sans"/>
          <w:szCs w:val="22"/>
        </w:rPr>
        <w:t xml:space="preserve">Vyhlašovatel upozorňuje, že údaje uvedené v Podmínkách, zejména pak o jejich stavu a o právech a závazcích na </w:t>
      </w:r>
      <w:r w:rsidR="00BB1718" w:rsidRPr="00BB1718">
        <w:rPr>
          <w:rFonts w:ascii="Open Sans" w:hAnsi="Open Sans" w:cs="Open Sans"/>
          <w:szCs w:val="22"/>
        </w:rPr>
        <w:t>Nebytov</w:t>
      </w:r>
      <w:r w:rsidR="00BB1718">
        <w:rPr>
          <w:rFonts w:ascii="Open Sans" w:hAnsi="Open Sans" w:cs="Open Sans"/>
          <w:szCs w:val="22"/>
        </w:rPr>
        <w:t>ých</w:t>
      </w:r>
      <w:r w:rsidR="00BB1718" w:rsidRPr="00BB1718">
        <w:rPr>
          <w:rFonts w:ascii="Open Sans" w:hAnsi="Open Sans" w:cs="Open Sans"/>
          <w:szCs w:val="22"/>
        </w:rPr>
        <w:t xml:space="preserve"> prostor</w:t>
      </w:r>
      <w:r w:rsidR="00BB1718">
        <w:rPr>
          <w:rFonts w:ascii="Open Sans" w:hAnsi="Open Sans" w:cs="Open Sans"/>
          <w:szCs w:val="22"/>
        </w:rPr>
        <w:t>ech</w:t>
      </w:r>
      <w:r w:rsidRPr="003660A7">
        <w:rPr>
          <w:rFonts w:ascii="Open Sans" w:hAnsi="Open Sans" w:cs="Open Sans"/>
          <w:szCs w:val="22"/>
        </w:rPr>
        <w:t xml:space="preserve"> váznoucích a s nimi spojených jsou uvedeny pouze podle informací jemu dostupných.</w:t>
      </w:r>
    </w:p>
    <w:p w14:paraId="48E58303" w14:textId="3267B782" w:rsidR="006C2B22" w:rsidRPr="003660A7" w:rsidRDefault="006C2B22" w:rsidP="006C2B22">
      <w:pPr>
        <w:spacing w:before="240" w:after="240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>IV. Účastníci veřejné soutěže</w:t>
      </w:r>
    </w:p>
    <w:p w14:paraId="27DFDF6F" w14:textId="35D6E640" w:rsidR="006C2B22" w:rsidRPr="003660A7" w:rsidRDefault="006C2B22" w:rsidP="006C2B22">
      <w:pPr>
        <w:pStyle w:val="Zkladntext31"/>
        <w:numPr>
          <w:ilvl w:val="0"/>
          <w:numId w:val="7"/>
        </w:numPr>
        <w:ind w:left="357" w:hanging="357"/>
        <w:rPr>
          <w:rFonts w:ascii="Open Sans" w:hAnsi="Open Sans" w:cs="Open Sans"/>
          <w:i/>
          <w:szCs w:val="22"/>
        </w:rPr>
      </w:pPr>
      <w:r w:rsidRPr="00C40EAB">
        <w:rPr>
          <w:rFonts w:ascii="Open Sans" w:hAnsi="Open Sans" w:cs="Open Sans"/>
          <w:b/>
          <w:bCs/>
          <w:szCs w:val="22"/>
        </w:rPr>
        <w:t>Vyhlašovatel</w:t>
      </w:r>
      <w:r w:rsidRPr="003660A7">
        <w:rPr>
          <w:rFonts w:ascii="Open Sans" w:hAnsi="Open Sans" w:cs="Open Sans"/>
          <w:szCs w:val="22"/>
        </w:rPr>
        <w:t xml:space="preserve"> tímto způsobem </w:t>
      </w:r>
      <w:r w:rsidRPr="00C40EAB">
        <w:rPr>
          <w:rFonts w:ascii="Open Sans" w:hAnsi="Open Sans" w:cs="Open Sans"/>
          <w:b/>
          <w:bCs/>
          <w:szCs w:val="22"/>
        </w:rPr>
        <w:t>nabízí</w:t>
      </w:r>
      <w:r w:rsidRPr="003660A7">
        <w:rPr>
          <w:rFonts w:ascii="Open Sans" w:hAnsi="Open Sans" w:cs="Open Sans"/>
          <w:szCs w:val="22"/>
        </w:rPr>
        <w:t xml:space="preserve"> jednotlivé </w:t>
      </w:r>
      <w:r w:rsidR="00BB1718" w:rsidRPr="00BB1718">
        <w:rPr>
          <w:rFonts w:ascii="Open Sans" w:hAnsi="Open Sans" w:cs="Open Sans"/>
          <w:szCs w:val="22"/>
        </w:rPr>
        <w:t>Nebytové prostory</w:t>
      </w:r>
      <w:r w:rsidR="007B0187">
        <w:rPr>
          <w:rFonts w:ascii="Open Sans" w:hAnsi="Open Sans" w:cs="Open Sans"/>
          <w:szCs w:val="22"/>
        </w:rPr>
        <w:t xml:space="preserve"> ( kategorie a,b,</w:t>
      </w:r>
      <w:r w:rsidR="00D71467">
        <w:rPr>
          <w:rFonts w:ascii="Open Sans" w:hAnsi="Open Sans" w:cs="Open Sans"/>
          <w:szCs w:val="22"/>
        </w:rPr>
        <w:t>c,d)</w:t>
      </w:r>
      <w:r w:rsidRPr="003660A7">
        <w:rPr>
          <w:rFonts w:ascii="Open Sans" w:hAnsi="Open Sans" w:cs="Open Sans"/>
          <w:szCs w:val="22"/>
        </w:rPr>
        <w:t xml:space="preserve"> k </w:t>
      </w:r>
      <w:r w:rsidRPr="003660A7">
        <w:rPr>
          <w:rFonts w:ascii="Open Sans" w:hAnsi="Open Sans" w:cs="Open Sans"/>
          <w:b/>
          <w:bCs/>
          <w:szCs w:val="22"/>
        </w:rPr>
        <w:t xml:space="preserve">nájmu </w:t>
      </w:r>
      <w:r w:rsidR="007B0187">
        <w:rPr>
          <w:rFonts w:ascii="Open Sans" w:hAnsi="Open Sans" w:cs="Open Sans"/>
          <w:b/>
          <w:bCs/>
          <w:szCs w:val="22"/>
        </w:rPr>
        <w:t>právnickým</w:t>
      </w:r>
      <w:r w:rsidR="00BB1718">
        <w:rPr>
          <w:rFonts w:ascii="Open Sans" w:hAnsi="Open Sans" w:cs="Open Sans"/>
          <w:b/>
          <w:bCs/>
          <w:szCs w:val="22"/>
        </w:rPr>
        <w:t xml:space="preserve"> a</w:t>
      </w:r>
      <w:r w:rsidR="007B0187">
        <w:rPr>
          <w:rFonts w:ascii="Open Sans" w:hAnsi="Open Sans" w:cs="Open Sans"/>
          <w:b/>
          <w:bCs/>
          <w:szCs w:val="22"/>
        </w:rPr>
        <w:t xml:space="preserve"> fyzickým osobám podnikajícím a </w:t>
      </w:r>
      <w:r w:rsidRPr="003660A7">
        <w:rPr>
          <w:rFonts w:ascii="Open Sans" w:hAnsi="Open Sans" w:cs="Open Sans"/>
          <w:b/>
          <w:bCs/>
          <w:szCs w:val="22"/>
        </w:rPr>
        <w:t>fyzickým osobám</w:t>
      </w:r>
      <w:r w:rsidR="00D71467">
        <w:rPr>
          <w:rFonts w:ascii="Open Sans" w:hAnsi="Open Sans" w:cs="Open Sans"/>
          <w:b/>
          <w:bCs/>
          <w:szCs w:val="22"/>
        </w:rPr>
        <w:t xml:space="preserve"> </w:t>
      </w:r>
      <w:r w:rsidR="00D71467" w:rsidRPr="00D71467">
        <w:rPr>
          <w:rFonts w:ascii="Open Sans" w:hAnsi="Open Sans" w:cs="Open Sans"/>
          <w:szCs w:val="22"/>
        </w:rPr>
        <w:t>(pouze kategorie d)</w:t>
      </w:r>
      <w:r w:rsidRPr="003660A7">
        <w:rPr>
          <w:rFonts w:ascii="Open Sans" w:hAnsi="Open Sans" w:cs="Open Sans"/>
          <w:szCs w:val="22"/>
        </w:rPr>
        <w:t xml:space="preserve">. </w:t>
      </w:r>
      <w:r>
        <w:rPr>
          <w:rFonts w:ascii="Open Sans" w:hAnsi="Open Sans" w:cs="Open Sans"/>
          <w:szCs w:val="22"/>
        </w:rPr>
        <w:t>Zájemc</w:t>
      </w:r>
      <w:r w:rsidRPr="003660A7">
        <w:rPr>
          <w:rFonts w:ascii="Open Sans" w:hAnsi="Open Sans" w:cs="Open Sans"/>
          <w:szCs w:val="22"/>
        </w:rPr>
        <w:t>em veřejné soutěže mohou být pouze osoby způsobilé k právním úkonům,</w:t>
      </w:r>
      <w:r w:rsidRPr="003660A7">
        <w:rPr>
          <w:rFonts w:ascii="Open Sans" w:hAnsi="Open Sans" w:cs="Open Sans"/>
          <w:color w:val="000000"/>
          <w:szCs w:val="22"/>
        </w:rPr>
        <w:t xml:space="preserve"> které jsou zároveň:</w:t>
      </w:r>
    </w:p>
    <w:p w14:paraId="528B7AE4" w14:textId="0FCEC768" w:rsidR="006C2B22" w:rsidRPr="003660A7" w:rsidRDefault="00D71467" w:rsidP="006C2B22">
      <w:pPr>
        <w:numPr>
          <w:ilvl w:val="0"/>
          <w:numId w:val="22"/>
        </w:numPr>
        <w:tabs>
          <w:tab w:val="clear" w:pos="1440"/>
          <w:tab w:val="left" w:pos="1800"/>
          <w:tab w:val="num" w:pos="2127"/>
        </w:tabs>
        <w:autoSpaceDN w:val="0"/>
        <w:ind w:left="357" w:hanging="357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Osoby s i</w:t>
      </w:r>
      <w:r w:rsidRPr="00D71467">
        <w:rPr>
          <w:rFonts w:ascii="Open Sans" w:hAnsi="Open Sans" w:cs="Open Sans"/>
          <w:color w:val="000000"/>
          <w:sz w:val="22"/>
          <w:szCs w:val="22"/>
        </w:rPr>
        <w:t>dentifikační</w:t>
      </w:r>
      <w:r>
        <w:rPr>
          <w:rFonts w:ascii="Open Sans" w:hAnsi="Open Sans" w:cs="Open Sans"/>
          <w:color w:val="000000"/>
          <w:sz w:val="22"/>
          <w:szCs w:val="22"/>
        </w:rPr>
        <w:t>m</w:t>
      </w:r>
      <w:r w:rsidRPr="00D71467">
        <w:rPr>
          <w:rFonts w:ascii="Open Sans" w:hAnsi="Open Sans" w:cs="Open Sans"/>
          <w:color w:val="000000"/>
          <w:sz w:val="22"/>
          <w:szCs w:val="22"/>
        </w:rPr>
        <w:t xml:space="preserve"> čísl</w:t>
      </w:r>
      <w:r>
        <w:rPr>
          <w:rFonts w:ascii="Open Sans" w:hAnsi="Open Sans" w:cs="Open Sans"/>
          <w:color w:val="000000"/>
          <w:sz w:val="22"/>
          <w:szCs w:val="22"/>
        </w:rPr>
        <w:t>em</w:t>
      </w:r>
      <w:r w:rsidRPr="00D71467">
        <w:rPr>
          <w:rFonts w:ascii="Open Sans" w:hAnsi="Open Sans" w:cs="Open Sans"/>
          <w:color w:val="000000"/>
          <w:sz w:val="22"/>
          <w:szCs w:val="22"/>
        </w:rPr>
        <w:t xml:space="preserve"> (zkráceně IČO, zastarale také IČ) </w:t>
      </w:r>
      <w:r>
        <w:rPr>
          <w:rFonts w:ascii="Open Sans" w:hAnsi="Open Sans" w:cs="Open Sans"/>
          <w:color w:val="000000"/>
          <w:sz w:val="22"/>
          <w:szCs w:val="22"/>
        </w:rPr>
        <w:t xml:space="preserve">v </w:t>
      </w:r>
      <w:r w:rsidRPr="00D71467">
        <w:rPr>
          <w:rFonts w:ascii="Open Sans" w:hAnsi="Open Sans" w:cs="Open Sans"/>
          <w:color w:val="000000"/>
          <w:sz w:val="22"/>
          <w:szCs w:val="22"/>
        </w:rPr>
        <w:t>České republice číslo právnické osoby, podnikající fyzické osoby či organizační složky státu</w:t>
      </w:r>
      <w:r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6C2B22" w:rsidRPr="003660A7">
        <w:rPr>
          <w:rFonts w:ascii="Open Sans" w:hAnsi="Open Sans" w:cs="Open Sans"/>
          <w:color w:val="000000"/>
          <w:sz w:val="22"/>
          <w:szCs w:val="22"/>
        </w:rPr>
        <w:t>občany České republiky, kteří mají trvalý pobyt na území České republiky,</w:t>
      </w:r>
    </w:p>
    <w:p w14:paraId="4BF6674D" w14:textId="77777777" w:rsidR="006C2B22" w:rsidRPr="00A27858" w:rsidRDefault="006C2B22" w:rsidP="006C2B22">
      <w:pPr>
        <w:numPr>
          <w:ilvl w:val="0"/>
          <w:numId w:val="22"/>
        </w:numPr>
        <w:tabs>
          <w:tab w:val="clear" w:pos="1440"/>
          <w:tab w:val="left" w:pos="1800"/>
          <w:tab w:val="num" w:pos="2127"/>
        </w:tabs>
        <w:autoSpaceDE w:val="0"/>
        <w:autoSpaceDN w:val="0"/>
        <w:ind w:left="357" w:hanging="357"/>
        <w:rPr>
          <w:rFonts w:ascii="Open Sans" w:hAnsi="Open Sans" w:cs="Open Sans"/>
          <w:color w:val="000000"/>
          <w:sz w:val="22"/>
          <w:szCs w:val="22"/>
        </w:rPr>
      </w:pPr>
      <w:r w:rsidRPr="00A27858">
        <w:rPr>
          <w:rFonts w:ascii="Open Sans" w:hAnsi="Open Sans" w:cs="Open Sans"/>
          <w:color w:val="000000"/>
          <w:sz w:val="22"/>
          <w:szCs w:val="22"/>
        </w:rPr>
        <w:t>občany ostatních členských států Evropské unie a států, které jsou smluvními stranami Dohody o Evropském hospodářském prostoru (tzn. Island, Lichtenštejnsko, Norsko) a Švýcarské konfederace, kteří mají trvalý pobyt na území České republiky.</w:t>
      </w:r>
    </w:p>
    <w:p w14:paraId="46E5D315" w14:textId="77777777" w:rsidR="006C2B22" w:rsidRPr="003660A7" w:rsidRDefault="006C2B22" w:rsidP="006C2B22">
      <w:pPr>
        <w:tabs>
          <w:tab w:val="left" w:pos="1800"/>
        </w:tabs>
        <w:ind w:firstLine="0"/>
        <w:rPr>
          <w:rFonts w:ascii="Open Sans" w:hAnsi="Open Sans" w:cs="Open Sans"/>
          <w:sz w:val="22"/>
          <w:szCs w:val="22"/>
        </w:rPr>
      </w:pPr>
      <w:r w:rsidRPr="00A27858">
        <w:rPr>
          <w:rFonts w:ascii="Open Sans" w:hAnsi="Open Sans" w:cs="Open Sans"/>
          <w:color w:val="000000"/>
          <w:sz w:val="22"/>
          <w:szCs w:val="22"/>
        </w:rPr>
        <w:lastRenderedPageBreak/>
        <w:t>Trvalý pobyt se doloží občanským průkazem, či jiným průkazem totožnosti, ze kterého musí být zřejmé, že Zájemce splňuje podmínku trvalého pobytu</w:t>
      </w:r>
      <w:r w:rsidRPr="00A27858">
        <w:rPr>
          <w:rFonts w:ascii="Open Sans" w:hAnsi="Open Sans" w:cs="Open Sans"/>
          <w:sz w:val="22"/>
          <w:szCs w:val="22"/>
        </w:rPr>
        <w:t>.</w:t>
      </w:r>
    </w:p>
    <w:p w14:paraId="79DFABDC" w14:textId="77777777" w:rsidR="006C2B22" w:rsidRDefault="006C2B22" w:rsidP="006C2B22">
      <w:pPr>
        <w:pStyle w:val="BodyText21"/>
        <w:ind w:left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2. 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>m veřejné soutěže se stává ten, kdo předloží Vyhlašovateli přihlášku na předem stanoveném formuláři dle čl. VI. Podmínek a uhradí stanovenou kauci v souladu s ustanoveními Podmínek (dále jen „</w:t>
      </w:r>
      <w:r>
        <w:rPr>
          <w:rFonts w:ascii="Open Sans" w:hAnsi="Open Sans" w:cs="Open Sans"/>
          <w:b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>“).</w:t>
      </w:r>
    </w:p>
    <w:p w14:paraId="14D111F5" w14:textId="7DAE65EE" w:rsidR="006C2B22" w:rsidRPr="003660A7" w:rsidRDefault="006C2B22" w:rsidP="006C2B22">
      <w:pPr>
        <w:spacing w:before="240" w:after="240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 xml:space="preserve">V. Prohlídky </w:t>
      </w:r>
      <w:r w:rsidR="007501B5">
        <w:rPr>
          <w:rFonts w:ascii="Open Sans" w:hAnsi="Open Sans" w:cs="Open Sans"/>
          <w:b/>
          <w:sz w:val="28"/>
          <w:szCs w:val="28"/>
        </w:rPr>
        <w:t>Nebytových prostor</w:t>
      </w:r>
    </w:p>
    <w:p w14:paraId="33AAA15F" w14:textId="61C24AAE" w:rsidR="006C2B22" w:rsidRPr="003660A7" w:rsidRDefault="006C2B22" w:rsidP="006C2B22">
      <w:pPr>
        <w:rPr>
          <w:rFonts w:ascii="Open Sans" w:hAnsi="Open Sans" w:cs="Open Sans"/>
          <w:iCs/>
          <w:sz w:val="22"/>
          <w:szCs w:val="22"/>
          <w:shd w:val="clear" w:color="auto" w:fill="00FFFF"/>
        </w:rPr>
      </w:pPr>
      <w:r w:rsidRPr="003660A7">
        <w:rPr>
          <w:rFonts w:ascii="Open Sans" w:hAnsi="Open Sans" w:cs="Open Sans"/>
          <w:sz w:val="22"/>
          <w:szCs w:val="22"/>
        </w:rPr>
        <w:t>1.</w:t>
      </w:r>
      <w:r w:rsidRPr="003660A7">
        <w:rPr>
          <w:rFonts w:ascii="Open Sans" w:hAnsi="Open Sans" w:cs="Open Sans"/>
          <w:b/>
          <w:sz w:val="22"/>
          <w:szCs w:val="22"/>
        </w:rPr>
        <w:t xml:space="preserve"> </w:t>
      </w:r>
      <w:r w:rsidRPr="003660A7">
        <w:rPr>
          <w:rFonts w:ascii="Open Sans" w:hAnsi="Open Sans" w:cs="Open Sans"/>
          <w:b/>
          <w:sz w:val="22"/>
          <w:szCs w:val="22"/>
        </w:rPr>
        <w:tab/>
      </w:r>
      <w:r w:rsidRPr="005D1979">
        <w:rPr>
          <w:rFonts w:ascii="Open Sans" w:hAnsi="Open Sans" w:cs="Open Sans"/>
          <w:sz w:val="22"/>
          <w:szCs w:val="22"/>
        </w:rPr>
        <w:t xml:space="preserve">Prohlídky jednotlivých </w:t>
      </w:r>
      <w:r w:rsidR="007501B5" w:rsidRPr="005D1979">
        <w:rPr>
          <w:rFonts w:ascii="Open Sans" w:hAnsi="Open Sans" w:cs="Open Sans"/>
          <w:sz w:val="22"/>
          <w:szCs w:val="22"/>
        </w:rPr>
        <w:t>Nebytových prostor</w:t>
      </w:r>
      <w:r w:rsidRPr="005D1979">
        <w:rPr>
          <w:rFonts w:ascii="Open Sans" w:hAnsi="Open Sans" w:cs="Open Sans"/>
          <w:sz w:val="22"/>
          <w:szCs w:val="22"/>
        </w:rPr>
        <w:t xml:space="preserve"> zajišťuje pro zájemce </w:t>
      </w:r>
      <w:r w:rsidR="005D1979">
        <w:rPr>
          <w:rFonts w:ascii="Open Sans" w:hAnsi="Open Sans" w:cs="Open Sans"/>
          <w:sz w:val="22"/>
          <w:szCs w:val="22"/>
        </w:rPr>
        <w:t>poskytovatel soutěže</w:t>
      </w:r>
      <w:r w:rsidRPr="005D1979">
        <w:rPr>
          <w:rFonts w:ascii="Open Sans" w:hAnsi="Open Sans" w:cs="Open Sans"/>
          <w:sz w:val="22"/>
          <w:szCs w:val="22"/>
        </w:rPr>
        <w:t xml:space="preserve"> v termínech, uvedených v příloze č. 1 Podmínek.</w:t>
      </w:r>
      <w:r w:rsidRPr="003660A7">
        <w:rPr>
          <w:rFonts w:ascii="Open Sans" w:hAnsi="Open Sans" w:cs="Open Sans"/>
          <w:sz w:val="22"/>
          <w:szCs w:val="22"/>
        </w:rPr>
        <w:t xml:space="preserve"> Zájemci, kteří se nedostaví na prohlídky fyzicky, mají možnost uskutečnit virtuální prohlídku – matterport. V případě pouze virtuální prohlídky a následně podání přihlášky do veřejné soutěže, zájemce souhlasí se stavem </w:t>
      </w:r>
      <w:r w:rsidR="00D71467">
        <w:rPr>
          <w:rFonts w:ascii="Open Sans" w:hAnsi="Open Sans" w:cs="Open Sans"/>
          <w:sz w:val="22"/>
          <w:szCs w:val="22"/>
        </w:rPr>
        <w:t>ne</w:t>
      </w:r>
      <w:r w:rsidRPr="003660A7">
        <w:rPr>
          <w:rFonts w:ascii="Open Sans" w:hAnsi="Open Sans" w:cs="Open Sans"/>
          <w:sz w:val="22"/>
          <w:szCs w:val="22"/>
        </w:rPr>
        <w:t xml:space="preserve">bytové jednotky. </w:t>
      </w:r>
      <w:r w:rsidRPr="003660A7">
        <w:rPr>
          <w:rFonts w:ascii="Open Sans" w:hAnsi="Open Sans" w:cs="Open Sans"/>
          <w:b/>
          <w:bCs/>
          <w:sz w:val="22"/>
          <w:szCs w:val="22"/>
        </w:rPr>
        <w:t>Prohlídky mimo termín jsou možné</w:t>
      </w:r>
      <w:r w:rsidR="00D71467">
        <w:rPr>
          <w:rFonts w:ascii="Open Sans" w:hAnsi="Open Sans" w:cs="Open Sans"/>
          <w:b/>
          <w:bCs/>
          <w:sz w:val="22"/>
          <w:szCs w:val="22"/>
        </w:rPr>
        <w:t xml:space="preserve"> po dohodě</w:t>
      </w:r>
      <w:r w:rsidR="00BB1718">
        <w:rPr>
          <w:rFonts w:ascii="Open Sans" w:hAnsi="Open Sans" w:cs="Open Sans"/>
          <w:b/>
          <w:bCs/>
          <w:sz w:val="22"/>
          <w:szCs w:val="22"/>
        </w:rPr>
        <w:t>,</w:t>
      </w:r>
      <w:r w:rsidR="00D71467">
        <w:rPr>
          <w:rFonts w:ascii="Open Sans" w:hAnsi="Open Sans" w:cs="Open Sans"/>
          <w:b/>
          <w:bCs/>
          <w:sz w:val="22"/>
          <w:szCs w:val="22"/>
        </w:rPr>
        <w:t xml:space="preserve"> za úplatu</w:t>
      </w:r>
      <w:r w:rsidRPr="003660A7">
        <w:rPr>
          <w:rFonts w:ascii="Open Sans" w:hAnsi="Open Sans" w:cs="Open Sans"/>
          <w:sz w:val="22"/>
          <w:szCs w:val="22"/>
        </w:rPr>
        <w:t xml:space="preserve">. </w:t>
      </w:r>
    </w:p>
    <w:p w14:paraId="33FD8A49" w14:textId="55366FE9" w:rsidR="006C2B22" w:rsidRPr="003660A7" w:rsidRDefault="006C2B22" w:rsidP="006C2B22">
      <w:pPr>
        <w:pStyle w:val="Zkladntext31"/>
        <w:numPr>
          <w:ilvl w:val="0"/>
          <w:numId w:val="16"/>
        </w:numPr>
        <w:tabs>
          <w:tab w:val="clear" w:pos="720"/>
          <w:tab w:val="num" w:pos="360"/>
        </w:tabs>
        <w:ind w:left="357" w:hanging="357"/>
        <w:rPr>
          <w:rFonts w:ascii="Open Sans" w:hAnsi="Open Sans" w:cs="Open Sans"/>
          <w:bCs/>
          <w:iCs/>
          <w:szCs w:val="22"/>
        </w:rPr>
      </w:pPr>
      <w:r w:rsidRPr="003660A7">
        <w:rPr>
          <w:rFonts w:ascii="Open Sans" w:hAnsi="Open Sans" w:cs="Open Sans"/>
          <w:bCs/>
          <w:iCs/>
          <w:szCs w:val="22"/>
        </w:rPr>
        <w:t xml:space="preserve">Sraz zájemců o </w:t>
      </w:r>
      <w:r w:rsidRPr="003660A7">
        <w:rPr>
          <w:rFonts w:ascii="Open Sans" w:hAnsi="Open Sans" w:cs="Open Sans"/>
          <w:bCs/>
          <w:szCs w:val="22"/>
        </w:rPr>
        <w:t>prohlídku</w:t>
      </w:r>
      <w:r w:rsidRPr="003660A7">
        <w:rPr>
          <w:rFonts w:ascii="Open Sans" w:hAnsi="Open Sans" w:cs="Open Sans"/>
          <w:bCs/>
          <w:iCs/>
          <w:szCs w:val="22"/>
        </w:rPr>
        <w:t xml:space="preserve"> konkrétní</w:t>
      </w:r>
      <w:r w:rsidR="00BB1718">
        <w:rPr>
          <w:rFonts w:ascii="Open Sans" w:hAnsi="Open Sans" w:cs="Open Sans"/>
          <w:bCs/>
          <w:iCs/>
          <w:szCs w:val="22"/>
        </w:rPr>
        <w:t>ch prostor</w:t>
      </w:r>
      <w:r w:rsidRPr="003660A7">
        <w:rPr>
          <w:rFonts w:ascii="Open Sans" w:hAnsi="Open Sans" w:cs="Open Sans"/>
          <w:bCs/>
          <w:iCs/>
          <w:szCs w:val="22"/>
        </w:rPr>
        <w:t xml:space="preserve"> je v uvedenou hodinu před domem, ve kterém se nachází. </w:t>
      </w:r>
    </w:p>
    <w:p w14:paraId="20AEE505" w14:textId="77777777" w:rsidR="006C2B22" w:rsidRPr="003660A7" w:rsidRDefault="006C2B22" w:rsidP="006C2B22">
      <w:pPr>
        <w:spacing w:before="240" w:after="240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 xml:space="preserve">VI. Přihláška </w:t>
      </w:r>
      <w:r>
        <w:rPr>
          <w:rFonts w:ascii="Open Sans" w:hAnsi="Open Sans" w:cs="Open Sans"/>
          <w:b/>
          <w:sz w:val="28"/>
          <w:szCs w:val="28"/>
        </w:rPr>
        <w:t>zájemce</w:t>
      </w:r>
    </w:p>
    <w:p w14:paraId="7094A3C4" w14:textId="38E21DC9" w:rsidR="006C2B22" w:rsidRDefault="006C2B22" w:rsidP="006C2B22">
      <w:pPr>
        <w:pStyle w:val="Zkladntext"/>
        <w:numPr>
          <w:ilvl w:val="0"/>
          <w:numId w:val="8"/>
        </w:numPr>
        <w:tabs>
          <w:tab w:val="num" w:pos="360"/>
        </w:tabs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V rámci veřejné soutěže je možno ucházet se o nájem všech </w:t>
      </w:r>
      <w:r w:rsidR="007501B5">
        <w:rPr>
          <w:rFonts w:ascii="Open Sans" w:hAnsi="Open Sans" w:cs="Open Sans"/>
          <w:sz w:val="22"/>
          <w:szCs w:val="22"/>
        </w:rPr>
        <w:t>Nebytových prostor</w:t>
      </w:r>
      <w:r w:rsidRPr="003660A7">
        <w:rPr>
          <w:rFonts w:ascii="Open Sans" w:hAnsi="Open Sans" w:cs="Open Sans"/>
          <w:sz w:val="22"/>
          <w:szCs w:val="22"/>
        </w:rPr>
        <w:t xml:space="preserve"> bez omezení. </w:t>
      </w:r>
    </w:p>
    <w:p w14:paraId="115B83D4" w14:textId="13FF0948" w:rsidR="006C2B22" w:rsidRPr="003660A7" w:rsidRDefault="006C2B22" w:rsidP="006C2B22">
      <w:pPr>
        <w:pStyle w:val="Zkladntext"/>
        <w:numPr>
          <w:ilvl w:val="0"/>
          <w:numId w:val="8"/>
        </w:numPr>
        <w:tabs>
          <w:tab w:val="num" w:pos="360"/>
        </w:tabs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Do veřejné soutěže je nutné podat </w:t>
      </w:r>
      <w:r w:rsidRPr="009F00A5">
        <w:rPr>
          <w:rFonts w:ascii="Open Sans" w:hAnsi="Open Sans" w:cs="Open Sans"/>
          <w:sz w:val="22"/>
          <w:szCs w:val="22"/>
        </w:rPr>
        <w:t>elektronickou přihlášku</w:t>
      </w:r>
      <w:r w:rsidRPr="003660A7">
        <w:rPr>
          <w:rFonts w:ascii="Open Sans" w:hAnsi="Open Sans" w:cs="Open Sans"/>
          <w:sz w:val="22"/>
          <w:szCs w:val="22"/>
        </w:rPr>
        <w:t xml:space="preserve">. </w:t>
      </w:r>
      <w:r w:rsidRPr="004F25C8">
        <w:rPr>
          <w:rFonts w:ascii="Open Sans" w:hAnsi="Open Sans" w:cs="Open Sans"/>
          <w:sz w:val="22"/>
          <w:szCs w:val="22"/>
        </w:rPr>
        <w:t xml:space="preserve">Před vyplněním přihlášky si připravte </w:t>
      </w:r>
      <w:r w:rsidR="00BB1718">
        <w:rPr>
          <w:rFonts w:ascii="Open Sans" w:hAnsi="Open Sans" w:cs="Open Sans"/>
          <w:sz w:val="22"/>
          <w:szCs w:val="22"/>
        </w:rPr>
        <w:t>veškeré podklady</w:t>
      </w:r>
      <w:r w:rsidRPr="004F25C8">
        <w:rPr>
          <w:rFonts w:ascii="Open Sans" w:hAnsi="Open Sans" w:cs="Open Sans"/>
          <w:sz w:val="22"/>
          <w:szCs w:val="22"/>
        </w:rPr>
        <w:t>.</w:t>
      </w:r>
    </w:p>
    <w:p w14:paraId="7EDD0599" w14:textId="77777777" w:rsidR="006C2B22" w:rsidRPr="003660A7" w:rsidRDefault="006C2B22" w:rsidP="006C2B22">
      <w:pPr>
        <w:pStyle w:val="Zkladntext"/>
        <w:numPr>
          <w:ilvl w:val="0"/>
          <w:numId w:val="8"/>
        </w:numPr>
        <w:tabs>
          <w:tab w:val="num" w:pos="360"/>
        </w:tabs>
        <w:ind w:left="357" w:hanging="357"/>
        <w:rPr>
          <w:rFonts w:ascii="Open Sans" w:hAnsi="Open Sans" w:cs="Open Sans"/>
          <w:b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Povinnou náležitostí přihlášky jsou následující údaje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>:</w:t>
      </w:r>
    </w:p>
    <w:p w14:paraId="002CB785" w14:textId="7D3FC52E" w:rsidR="006C2B22" w:rsidRDefault="006C2B22" w:rsidP="006C2B22">
      <w:pPr>
        <w:ind w:firstLine="0"/>
        <w:rPr>
          <w:rFonts w:ascii="Open Sans" w:hAnsi="Open Sans" w:cs="Open Sans"/>
          <w:sz w:val="22"/>
          <w:szCs w:val="22"/>
          <w:lang w:val="en-US"/>
        </w:rPr>
      </w:pPr>
      <w:r w:rsidRPr="003660A7">
        <w:rPr>
          <w:rFonts w:ascii="Open Sans" w:hAnsi="Open Sans" w:cs="Open Sans"/>
          <w:sz w:val="22"/>
          <w:szCs w:val="22"/>
        </w:rPr>
        <w:t xml:space="preserve">jméno a příjmení, datum narození, </w:t>
      </w:r>
      <w:r w:rsidR="00D71467" w:rsidRPr="00D71467">
        <w:rPr>
          <w:rFonts w:ascii="Open Sans" w:hAnsi="Open Sans" w:cs="Open Sans"/>
          <w:sz w:val="22"/>
          <w:szCs w:val="22"/>
        </w:rPr>
        <w:t>obchodní název, IČ, adresa sídla, případně adresa pro doručování, telefon, e-mail, Identifikátor datové schránky, č. účtu pro vrácení kauce.</w:t>
      </w:r>
      <w:r w:rsidRPr="003660A7">
        <w:rPr>
          <w:rFonts w:ascii="Open Sans" w:hAnsi="Open Sans" w:cs="Open Sans"/>
          <w:sz w:val="22"/>
          <w:szCs w:val="22"/>
          <w:lang w:val="en-US"/>
        </w:rPr>
        <w:t>;</w:t>
      </w:r>
    </w:p>
    <w:p w14:paraId="4E892363" w14:textId="77777777" w:rsidR="006C2B22" w:rsidRPr="003660A7" w:rsidRDefault="006C2B22" w:rsidP="006C2B22">
      <w:pPr>
        <w:pStyle w:val="Zkladntext"/>
        <w:numPr>
          <w:ilvl w:val="0"/>
          <w:numId w:val="8"/>
        </w:numPr>
        <w:tabs>
          <w:tab w:val="num" w:pos="360"/>
        </w:tabs>
        <w:ind w:left="357" w:hanging="357"/>
        <w:rPr>
          <w:rFonts w:ascii="Open Sans" w:hAnsi="Open Sans" w:cs="Open Sans"/>
          <w:b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Přihláška </w:t>
      </w:r>
      <w:r>
        <w:rPr>
          <w:rFonts w:ascii="Open Sans" w:hAnsi="Open Sans" w:cs="Open Sans"/>
          <w:sz w:val="22"/>
          <w:szCs w:val="22"/>
        </w:rPr>
        <w:t>dále obsahuje</w:t>
      </w:r>
      <w:r w:rsidRPr="003660A7">
        <w:rPr>
          <w:rFonts w:ascii="Open Sans" w:hAnsi="Open Sans" w:cs="Open Sans"/>
          <w:sz w:val="22"/>
          <w:szCs w:val="22"/>
        </w:rPr>
        <w:t xml:space="preserve"> čestné prohlášení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>,</w:t>
      </w:r>
      <w:r>
        <w:rPr>
          <w:rFonts w:ascii="Open Sans" w:hAnsi="Open Sans" w:cs="Open Sans"/>
          <w:sz w:val="22"/>
          <w:szCs w:val="22"/>
        </w:rPr>
        <w:t xml:space="preserve"> a to:</w:t>
      </w:r>
      <w:r w:rsidRPr="003660A7">
        <w:rPr>
          <w:rFonts w:ascii="Open Sans" w:hAnsi="Open Sans" w:cs="Open Sans"/>
          <w:sz w:val="22"/>
          <w:szCs w:val="22"/>
        </w:rPr>
        <w:t xml:space="preserve"> </w:t>
      </w:r>
    </w:p>
    <w:p w14:paraId="7E1F5E09" w14:textId="77777777" w:rsidR="006C2B22" w:rsidRPr="003660A7" w:rsidRDefault="006C2B22" w:rsidP="006C2B22">
      <w:pPr>
        <w:numPr>
          <w:ilvl w:val="0"/>
          <w:numId w:val="15"/>
        </w:numPr>
        <w:ind w:left="714" w:hanging="357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>že souhlasí s těmito Podmínkami a bude postupovat v souladu s nimi;</w:t>
      </w:r>
    </w:p>
    <w:p w14:paraId="14677C07" w14:textId="77777777" w:rsidR="006C2B22" w:rsidRPr="003660A7" w:rsidRDefault="006C2B22" w:rsidP="006C2B22">
      <w:pPr>
        <w:numPr>
          <w:ilvl w:val="0"/>
          <w:numId w:val="15"/>
        </w:numPr>
        <w:tabs>
          <w:tab w:val="clear" w:pos="1080"/>
        </w:tabs>
        <w:ind w:left="714" w:hanging="357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>o tom, že splní závazky vítěze veřejné soutěže, pokud se tímto vítězem stane;</w:t>
      </w:r>
    </w:p>
    <w:p w14:paraId="6BD6D0C7" w14:textId="77777777" w:rsidR="006C2B22" w:rsidRPr="003660A7" w:rsidRDefault="006C2B22" w:rsidP="006C2B22">
      <w:pPr>
        <w:numPr>
          <w:ilvl w:val="0"/>
          <w:numId w:val="15"/>
        </w:numPr>
        <w:tabs>
          <w:tab w:val="clear" w:pos="1080"/>
        </w:tabs>
        <w:ind w:left="714" w:hanging="357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o bezúhonnosti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>;</w:t>
      </w:r>
    </w:p>
    <w:p w14:paraId="2B144187" w14:textId="511A9F7D" w:rsidR="006C2B22" w:rsidRPr="003660A7" w:rsidRDefault="006C2B22" w:rsidP="006C2B22">
      <w:pPr>
        <w:numPr>
          <w:ilvl w:val="0"/>
          <w:numId w:val="15"/>
        </w:numPr>
        <w:tabs>
          <w:tab w:val="clear" w:pos="1080"/>
        </w:tabs>
        <w:ind w:left="714" w:hanging="357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o tom, že vůči majetku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 xml:space="preserve"> neprobíhá nebo v posledních 3 letech neproběhlo </w:t>
      </w:r>
      <w:r w:rsidR="002F64CF" w:rsidRPr="003660A7">
        <w:rPr>
          <w:rFonts w:ascii="Open Sans" w:hAnsi="Open Sans" w:cs="Open Sans"/>
          <w:sz w:val="22"/>
          <w:szCs w:val="22"/>
        </w:rPr>
        <w:t>oddlužení,</w:t>
      </w:r>
      <w:r w:rsidRPr="003660A7">
        <w:rPr>
          <w:rFonts w:ascii="Open Sans" w:hAnsi="Open Sans" w:cs="Open Sans"/>
          <w:sz w:val="22"/>
          <w:szCs w:val="22"/>
        </w:rPr>
        <w:t xml:space="preserve"> popř.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14:paraId="4322ACC9" w14:textId="77777777" w:rsidR="006C2B22" w:rsidRPr="003660A7" w:rsidRDefault="006C2B22" w:rsidP="006C2B22">
      <w:pPr>
        <w:numPr>
          <w:ilvl w:val="0"/>
          <w:numId w:val="15"/>
        </w:numPr>
        <w:tabs>
          <w:tab w:val="clear" w:pos="1080"/>
        </w:tabs>
        <w:ind w:left="714" w:hanging="357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o bezdlužnosti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 xml:space="preserve"> na daních, pojistném či penále na veřejné zdravotní pojištění;</w:t>
      </w:r>
    </w:p>
    <w:p w14:paraId="244B8592" w14:textId="77777777" w:rsidR="006C2B22" w:rsidRPr="003660A7" w:rsidRDefault="006C2B22" w:rsidP="006C2B22">
      <w:pPr>
        <w:numPr>
          <w:ilvl w:val="0"/>
          <w:numId w:val="15"/>
        </w:numPr>
        <w:tabs>
          <w:tab w:val="clear" w:pos="1080"/>
        </w:tabs>
        <w:ind w:left="714" w:hanging="357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o bezdlužnosti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 xml:space="preserve"> vůči MČ Praha </w:t>
      </w:r>
      <w:smartTag w:uri="urn:schemas-microsoft-com:office:smarttags" w:element="metricconverter">
        <w:smartTagPr>
          <w:attr w:name="ProductID" w:val="10 a"/>
        </w:smartTagPr>
        <w:r w:rsidRPr="003660A7">
          <w:rPr>
            <w:rFonts w:ascii="Open Sans" w:hAnsi="Open Sans" w:cs="Open Sans"/>
            <w:sz w:val="22"/>
            <w:szCs w:val="22"/>
          </w:rPr>
          <w:t>10 a</w:t>
        </w:r>
      </w:smartTag>
      <w:r w:rsidRPr="003660A7">
        <w:rPr>
          <w:rFonts w:ascii="Open Sans" w:hAnsi="Open Sans" w:cs="Open Sans"/>
          <w:sz w:val="22"/>
          <w:szCs w:val="22"/>
        </w:rPr>
        <w:t xml:space="preserve"> hl. m. Praze;</w:t>
      </w:r>
    </w:p>
    <w:p w14:paraId="004FF0C2" w14:textId="77777777" w:rsidR="006C2B22" w:rsidRPr="003660A7" w:rsidRDefault="006C2B22" w:rsidP="006C2B22">
      <w:pPr>
        <w:numPr>
          <w:ilvl w:val="0"/>
          <w:numId w:val="15"/>
        </w:numPr>
        <w:tabs>
          <w:tab w:val="clear" w:pos="1080"/>
        </w:tabs>
        <w:ind w:left="714" w:hanging="357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o tom, že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 xml:space="preserve"> je schopen hradit nabídnuté nájemné;</w:t>
      </w:r>
    </w:p>
    <w:p w14:paraId="15D3F73B" w14:textId="5A9ECD99" w:rsidR="006C2B22" w:rsidRDefault="006C2B22" w:rsidP="006C2B22">
      <w:pPr>
        <w:numPr>
          <w:ilvl w:val="0"/>
          <w:numId w:val="15"/>
        </w:numPr>
        <w:tabs>
          <w:tab w:val="clear" w:pos="1080"/>
        </w:tabs>
        <w:ind w:left="714" w:hanging="357"/>
        <w:contextualSpacing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o tom, že je seznámen se stavem </w:t>
      </w:r>
      <w:r w:rsidR="00BB1718" w:rsidRPr="00BB1718">
        <w:rPr>
          <w:rFonts w:ascii="Open Sans" w:hAnsi="Open Sans" w:cs="Open Sans"/>
          <w:sz w:val="22"/>
          <w:szCs w:val="22"/>
        </w:rPr>
        <w:t>Nebytov</w:t>
      </w:r>
      <w:r w:rsidR="00BB1718">
        <w:rPr>
          <w:rFonts w:ascii="Open Sans" w:hAnsi="Open Sans" w:cs="Open Sans"/>
          <w:sz w:val="22"/>
          <w:szCs w:val="22"/>
        </w:rPr>
        <w:t>ých</w:t>
      </w:r>
      <w:r w:rsidR="00BB1718" w:rsidRPr="00BB1718">
        <w:rPr>
          <w:rFonts w:ascii="Open Sans" w:hAnsi="Open Sans" w:cs="Open Sans"/>
          <w:sz w:val="22"/>
          <w:szCs w:val="22"/>
        </w:rPr>
        <w:t xml:space="preserve"> prostor</w:t>
      </w:r>
      <w:r w:rsidR="00BB1718">
        <w:rPr>
          <w:rFonts w:ascii="Open Sans" w:hAnsi="Open Sans" w:cs="Open Sans"/>
          <w:sz w:val="22"/>
          <w:szCs w:val="22"/>
        </w:rPr>
        <w:t xml:space="preserve"> </w:t>
      </w:r>
      <w:r w:rsidRPr="003660A7">
        <w:rPr>
          <w:rFonts w:ascii="Open Sans" w:hAnsi="Open Sans" w:cs="Open Sans"/>
          <w:sz w:val="22"/>
          <w:szCs w:val="22"/>
        </w:rPr>
        <w:t>a zúčastnil se prohlídky.</w:t>
      </w:r>
    </w:p>
    <w:p w14:paraId="3DCC2C1C" w14:textId="77777777" w:rsidR="006C2B22" w:rsidRPr="00955089" w:rsidRDefault="006C2B22" w:rsidP="006C2B22">
      <w:pPr>
        <w:pStyle w:val="Zkladntext"/>
        <w:numPr>
          <w:ilvl w:val="0"/>
          <w:numId w:val="8"/>
        </w:numPr>
        <w:tabs>
          <w:tab w:val="num" w:pos="360"/>
        </w:tabs>
        <w:ind w:left="357" w:hanging="357"/>
        <w:rPr>
          <w:rFonts w:ascii="Open Sans" w:hAnsi="Open Sans" w:cs="Open Sans"/>
          <w:b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lastRenderedPageBreak/>
        <w:t xml:space="preserve">Nedílnou součástí přihlášky je prohlášení o složení kauce. Způsoby složení kauce jsou uvedeny v čl. </w:t>
      </w:r>
      <w:r w:rsidRPr="00511AB2">
        <w:rPr>
          <w:rFonts w:ascii="Open Sans" w:hAnsi="Open Sans" w:cs="Open Sans"/>
          <w:sz w:val="22"/>
          <w:szCs w:val="22"/>
        </w:rPr>
        <w:t>VIII. Podmíne</w:t>
      </w:r>
      <w:r w:rsidRPr="003660A7">
        <w:rPr>
          <w:rFonts w:ascii="Open Sans" w:hAnsi="Open Sans" w:cs="Open Sans"/>
          <w:sz w:val="22"/>
          <w:szCs w:val="22"/>
        </w:rPr>
        <w:t>k.</w:t>
      </w:r>
    </w:p>
    <w:p w14:paraId="53BD9F0F" w14:textId="2A0579CD" w:rsidR="00955089" w:rsidRPr="00955089" w:rsidRDefault="00955089" w:rsidP="006C2B22">
      <w:pPr>
        <w:pStyle w:val="Zkladntext"/>
        <w:numPr>
          <w:ilvl w:val="0"/>
          <w:numId w:val="8"/>
        </w:numPr>
        <w:tabs>
          <w:tab w:val="num" w:pos="360"/>
        </w:tabs>
        <w:ind w:left="357" w:hanging="357"/>
        <w:rPr>
          <w:rFonts w:ascii="Open Sans" w:hAnsi="Open Sans" w:cs="Open Sans"/>
          <w:b/>
          <w:sz w:val="22"/>
          <w:szCs w:val="22"/>
        </w:rPr>
      </w:pPr>
      <w:r w:rsidRPr="002D442C">
        <w:rPr>
          <w:rFonts w:ascii="Open Sans" w:hAnsi="Open Sans" w:cs="Open Sans"/>
          <w:bCs/>
          <w:sz w:val="22"/>
          <w:szCs w:val="22"/>
        </w:rPr>
        <w:t>Doklad o pověření osoby oprávněné jednat za uchazeče (fyzická osoba, fyzická osoba podnikající a právnická osoba)</w:t>
      </w:r>
      <w:r>
        <w:rPr>
          <w:rFonts w:ascii="Open Sans" w:hAnsi="Open Sans" w:cs="Open Sans"/>
          <w:bCs/>
          <w:sz w:val="22"/>
          <w:szCs w:val="22"/>
        </w:rPr>
        <w:t>.</w:t>
      </w:r>
    </w:p>
    <w:p w14:paraId="5CC4FC8C" w14:textId="377ADF1E" w:rsidR="006C2B22" w:rsidRPr="00FB572D" w:rsidRDefault="00955089" w:rsidP="00955089">
      <w:pPr>
        <w:pStyle w:val="Zkladntext"/>
        <w:numPr>
          <w:ilvl w:val="0"/>
          <w:numId w:val="8"/>
        </w:numPr>
        <w:tabs>
          <w:tab w:val="num" w:pos="360"/>
        </w:tabs>
        <w:ind w:left="357" w:hanging="357"/>
        <w:rPr>
          <w:rFonts w:ascii="Open Sans" w:hAnsi="Open Sans" w:cs="Open Sans"/>
          <w:b/>
          <w:sz w:val="22"/>
          <w:szCs w:val="22"/>
        </w:rPr>
      </w:pPr>
      <w:r w:rsidRPr="002D442C">
        <w:rPr>
          <w:rFonts w:ascii="Open Sans" w:hAnsi="Open Sans" w:cs="Open Sans"/>
          <w:bCs/>
          <w:sz w:val="22"/>
          <w:szCs w:val="22"/>
        </w:rPr>
        <w:t>Potvrzení o bezdlužnosti vydané příslušným Finančním úřadem a příslušným pracovištěm České správy sociálního zabezpečení (v originále nebo úředně ověřené kopii) ne starší 30 dnů. V případě vytištění potvrzení z datové schránky je potřeba jej opatřit autorizovanou konverzí dle zákona č. 300/2008 Sb., o elektronických úkonech a autorizované konverzi dokumentů. Za doložení bezdlužnosti bude uznán i doklad o uznání dluhu a jeho výše a o závazku jeho splácení a současně potvrzení o řádném splácení tohoto dluhu (originál nebo úředně ověřená kopie, ne starší 30 dnů před dnem uzavření smlouvy).</w:t>
      </w:r>
    </w:p>
    <w:p w14:paraId="0C19608D" w14:textId="77777777" w:rsidR="006C2B22" w:rsidRPr="003660A7" w:rsidRDefault="006C2B22" w:rsidP="006C2B22">
      <w:pPr>
        <w:pStyle w:val="Zkladntext"/>
        <w:spacing w:before="240" w:after="240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>VII. Předání přihlášek</w:t>
      </w:r>
    </w:p>
    <w:p w14:paraId="4499C4F5" w14:textId="0342CA45" w:rsidR="006C2B22" w:rsidRPr="0020686C" w:rsidRDefault="006C2B22" w:rsidP="006C2B22">
      <w:pPr>
        <w:pStyle w:val="Zkladntext"/>
        <w:numPr>
          <w:ilvl w:val="0"/>
          <w:numId w:val="9"/>
        </w:numPr>
        <w:ind w:left="357" w:hanging="357"/>
        <w:rPr>
          <w:rFonts w:ascii="Open Sans" w:hAnsi="Open Sans" w:cs="Open Sans"/>
          <w:sz w:val="22"/>
          <w:szCs w:val="22"/>
        </w:rPr>
      </w:pPr>
      <w:r w:rsidRPr="0020686C">
        <w:rPr>
          <w:rFonts w:ascii="Open Sans" w:hAnsi="Open Sans" w:cs="Open Sans"/>
          <w:sz w:val="22"/>
          <w:szCs w:val="22"/>
        </w:rPr>
        <w:t xml:space="preserve">Lhůta pro podání přihlášek končí dne </w:t>
      </w:r>
      <w:r w:rsidR="00955089" w:rsidRPr="00456765">
        <w:rPr>
          <w:rFonts w:ascii="Open Sans" w:hAnsi="Open Sans" w:cs="Open Sans"/>
          <w:sz w:val="22"/>
          <w:szCs w:val="22"/>
        </w:rPr>
        <w:t>9</w:t>
      </w:r>
      <w:r w:rsidRPr="00456765">
        <w:rPr>
          <w:rFonts w:ascii="Open Sans" w:hAnsi="Open Sans" w:cs="Open Sans"/>
          <w:sz w:val="22"/>
          <w:szCs w:val="22"/>
        </w:rPr>
        <w:t xml:space="preserve">. </w:t>
      </w:r>
      <w:r w:rsidR="00955089" w:rsidRPr="00456765">
        <w:rPr>
          <w:rFonts w:ascii="Open Sans" w:hAnsi="Open Sans" w:cs="Open Sans"/>
          <w:sz w:val="22"/>
          <w:szCs w:val="22"/>
        </w:rPr>
        <w:t>12</w:t>
      </w:r>
      <w:r w:rsidRPr="00456765">
        <w:rPr>
          <w:rFonts w:ascii="Open Sans" w:hAnsi="Open Sans" w:cs="Open Sans"/>
          <w:sz w:val="22"/>
          <w:szCs w:val="22"/>
        </w:rPr>
        <w:t>. 202</w:t>
      </w:r>
      <w:r w:rsidR="00BC6D84" w:rsidRPr="00456765">
        <w:rPr>
          <w:rFonts w:ascii="Open Sans" w:hAnsi="Open Sans" w:cs="Open Sans"/>
          <w:sz w:val="22"/>
          <w:szCs w:val="22"/>
        </w:rPr>
        <w:t>4</w:t>
      </w:r>
      <w:r w:rsidRPr="00456765">
        <w:rPr>
          <w:rFonts w:ascii="Open Sans" w:hAnsi="Open Sans" w:cs="Open Sans"/>
          <w:sz w:val="22"/>
          <w:szCs w:val="22"/>
        </w:rPr>
        <w:t xml:space="preserve"> v</w:t>
      </w:r>
      <w:r w:rsidR="00F4726C">
        <w:rPr>
          <w:rFonts w:ascii="Open Sans" w:hAnsi="Open Sans" w:cs="Open Sans"/>
          <w:sz w:val="22"/>
          <w:szCs w:val="22"/>
        </w:rPr>
        <w:t>e</w:t>
      </w:r>
      <w:r w:rsidRPr="00456765">
        <w:rPr>
          <w:rFonts w:ascii="Open Sans" w:hAnsi="Open Sans" w:cs="Open Sans"/>
          <w:sz w:val="22"/>
          <w:szCs w:val="22"/>
        </w:rPr>
        <w:t> 14.00</w:t>
      </w:r>
      <w:r w:rsidRPr="00716985">
        <w:rPr>
          <w:rFonts w:ascii="Open Sans" w:hAnsi="Open Sans" w:cs="Open Sans"/>
          <w:sz w:val="22"/>
          <w:szCs w:val="22"/>
        </w:rPr>
        <w:t xml:space="preserve"> hodin</w:t>
      </w:r>
      <w:r w:rsidRPr="0020686C">
        <w:rPr>
          <w:rFonts w:ascii="Open Sans" w:hAnsi="Open Sans" w:cs="Open Sans"/>
          <w:sz w:val="22"/>
          <w:szCs w:val="22"/>
        </w:rPr>
        <w:t>.</w:t>
      </w:r>
    </w:p>
    <w:p w14:paraId="5A25CCA2" w14:textId="77777777" w:rsidR="006C2B22" w:rsidRDefault="006C2B22" w:rsidP="006C2B22">
      <w:pPr>
        <w:pStyle w:val="Zkladntext"/>
        <w:numPr>
          <w:ilvl w:val="0"/>
          <w:numId w:val="9"/>
        </w:numPr>
        <w:ind w:left="357" w:hanging="357"/>
        <w:rPr>
          <w:rFonts w:ascii="Open Sans" w:hAnsi="Open Sans" w:cs="Open Sans"/>
          <w:sz w:val="22"/>
          <w:szCs w:val="22"/>
        </w:rPr>
      </w:pPr>
      <w:r w:rsidRPr="00CB01EE">
        <w:rPr>
          <w:rFonts w:ascii="Open Sans" w:hAnsi="Open Sans" w:cs="Open Sans"/>
          <w:sz w:val="22"/>
          <w:szCs w:val="22"/>
        </w:rPr>
        <w:t>Přihlášky lze podat pouze elektronicky.</w:t>
      </w:r>
    </w:p>
    <w:p w14:paraId="772856B0" w14:textId="77777777" w:rsidR="006C2B22" w:rsidRPr="00CB01EE" w:rsidRDefault="006C2B22" w:rsidP="006C2B22">
      <w:pPr>
        <w:pStyle w:val="Zkladntext"/>
        <w:numPr>
          <w:ilvl w:val="0"/>
          <w:numId w:val="9"/>
        </w:numPr>
        <w:ind w:left="357" w:hanging="35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Vyplněním přihlášky a jejím potvrzením se stává přihláška podanou, o jejím podání obdrží včetně vyplněné přihlášky zájemce na email, který uvedl v přihlášce.</w:t>
      </w:r>
    </w:p>
    <w:p w14:paraId="4D718FDC" w14:textId="77777777" w:rsidR="00FB572D" w:rsidRDefault="006C2B22" w:rsidP="00FB572D">
      <w:pPr>
        <w:pStyle w:val="Zkladntext"/>
        <w:numPr>
          <w:ilvl w:val="0"/>
          <w:numId w:val="9"/>
        </w:numPr>
        <w:ind w:left="357" w:hanging="357"/>
        <w:rPr>
          <w:rFonts w:ascii="Open Sans" w:hAnsi="Open Sans" w:cs="Open Sans"/>
          <w:sz w:val="22"/>
          <w:szCs w:val="22"/>
        </w:rPr>
      </w:pPr>
      <w:r w:rsidRPr="00CB01EE">
        <w:rPr>
          <w:rFonts w:ascii="Open Sans" w:hAnsi="Open Sans" w:cs="Open Sans"/>
          <w:sz w:val="22"/>
          <w:szCs w:val="22"/>
        </w:rPr>
        <w:t>K přihlášk</w:t>
      </w:r>
      <w:r>
        <w:rPr>
          <w:rFonts w:ascii="Open Sans" w:hAnsi="Open Sans" w:cs="Open Sans"/>
          <w:sz w:val="22"/>
          <w:szCs w:val="22"/>
        </w:rPr>
        <w:t>á</w:t>
      </w:r>
      <w:r w:rsidRPr="00CB01EE">
        <w:rPr>
          <w:rFonts w:ascii="Open Sans" w:hAnsi="Open Sans" w:cs="Open Sans"/>
          <w:sz w:val="22"/>
          <w:szCs w:val="22"/>
        </w:rPr>
        <w:t xml:space="preserve">m doručeným </w:t>
      </w:r>
      <w:r>
        <w:rPr>
          <w:rFonts w:ascii="Open Sans" w:hAnsi="Open Sans" w:cs="Open Sans"/>
          <w:sz w:val="22"/>
          <w:szCs w:val="22"/>
        </w:rPr>
        <w:t>po termínu,</w:t>
      </w:r>
      <w:r w:rsidRPr="00CB01EE">
        <w:rPr>
          <w:rFonts w:ascii="Open Sans" w:hAnsi="Open Sans" w:cs="Open Sans"/>
          <w:sz w:val="22"/>
          <w:szCs w:val="22"/>
        </w:rPr>
        <w:t xml:space="preserve"> nebude Vyhlašovatel přihlížet a budou vyřazeny z </w:t>
      </w:r>
      <w:r w:rsidR="00BB1718">
        <w:rPr>
          <w:rFonts w:ascii="Open Sans" w:hAnsi="Open Sans" w:cs="Open Sans"/>
          <w:sz w:val="22"/>
          <w:szCs w:val="22"/>
        </w:rPr>
        <w:t>v</w:t>
      </w:r>
      <w:r w:rsidRPr="00CB01EE">
        <w:rPr>
          <w:rFonts w:ascii="Open Sans" w:hAnsi="Open Sans" w:cs="Open Sans"/>
          <w:sz w:val="22"/>
          <w:szCs w:val="22"/>
        </w:rPr>
        <w:t>eřejné soutěže.</w:t>
      </w:r>
    </w:p>
    <w:p w14:paraId="4FBB68FB" w14:textId="0D37B734" w:rsidR="006C2B22" w:rsidRPr="00FB572D" w:rsidRDefault="006C2B22" w:rsidP="00DB36BD">
      <w:pPr>
        <w:pStyle w:val="Zkladntext"/>
        <w:spacing w:before="240" w:after="240"/>
        <w:ind w:left="0" w:firstLine="0"/>
        <w:rPr>
          <w:rFonts w:ascii="Open Sans" w:hAnsi="Open Sans" w:cs="Open Sans"/>
          <w:sz w:val="22"/>
          <w:szCs w:val="22"/>
        </w:rPr>
      </w:pPr>
      <w:r w:rsidRPr="00FB572D">
        <w:rPr>
          <w:rFonts w:ascii="Open Sans" w:hAnsi="Open Sans" w:cs="Open Sans"/>
          <w:b/>
          <w:sz w:val="28"/>
          <w:szCs w:val="28"/>
        </w:rPr>
        <w:t>VIII. Způsoby složení kauce</w:t>
      </w:r>
    </w:p>
    <w:p w14:paraId="63B74949" w14:textId="43637848" w:rsidR="006C2B22" w:rsidRPr="003660A7" w:rsidRDefault="006C2B22" w:rsidP="006C2B22">
      <w:pPr>
        <w:pStyle w:val="Normal1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Open Sans" w:hAnsi="Open Sans" w:cs="Open Sans"/>
          <w:b/>
          <w:sz w:val="22"/>
          <w:szCs w:val="22"/>
        </w:rPr>
      </w:pPr>
      <w:bookmarkStart w:id="2" w:name="_Hlk107559275"/>
      <w:r>
        <w:rPr>
          <w:rFonts w:ascii="Open Sans" w:hAnsi="Open Sans" w:cs="Open Sans"/>
          <w:sz w:val="22"/>
          <w:szCs w:val="22"/>
        </w:rPr>
        <w:t>Zájemce</w:t>
      </w:r>
      <w:bookmarkEnd w:id="2"/>
      <w:r w:rsidRPr="003660A7">
        <w:rPr>
          <w:rFonts w:ascii="Open Sans" w:hAnsi="Open Sans" w:cs="Open Sans"/>
          <w:sz w:val="22"/>
          <w:szCs w:val="22"/>
        </w:rPr>
        <w:t xml:space="preserve"> je povinen složit Vyhlašovateli </w:t>
      </w:r>
      <w:r w:rsidRPr="003660A7">
        <w:rPr>
          <w:rFonts w:ascii="Open Sans" w:hAnsi="Open Sans" w:cs="Open Sans"/>
          <w:b/>
          <w:bCs/>
          <w:sz w:val="22"/>
          <w:szCs w:val="22"/>
        </w:rPr>
        <w:t>kauci</w:t>
      </w:r>
      <w:r w:rsidRPr="003660A7">
        <w:rPr>
          <w:rFonts w:ascii="Open Sans" w:hAnsi="Open Sans" w:cs="Open Sans"/>
          <w:sz w:val="22"/>
          <w:szCs w:val="22"/>
        </w:rPr>
        <w:t xml:space="preserve"> ve výši </w:t>
      </w:r>
      <w:r w:rsidRPr="003660A7">
        <w:rPr>
          <w:rFonts w:ascii="Open Sans" w:hAnsi="Open Sans" w:cs="Open Sans"/>
          <w:b/>
          <w:sz w:val="22"/>
          <w:szCs w:val="22"/>
        </w:rPr>
        <w:t xml:space="preserve">30 000,-Kč </w:t>
      </w:r>
      <w:r w:rsidRPr="003660A7">
        <w:rPr>
          <w:rFonts w:ascii="Open Sans" w:hAnsi="Open Sans" w:cs="Open Sans"/>
          <w:bCs/>
          <w:sz w:val="22"/>
          <w:szCs w:val="22"/>
        </w:rPr>
        <w:t xml:space="preserve">bez ohledu na to, o který </w:t>
      </w:r>
      <w:r w:rsidR="00BB1718" w:rsidRPr="00BB1718">
        <w:rPr>
          <w:rFonts w:ascii="Open Sans" w:hAnsi="Open Sans" w:cs="Open Sans"/>
          <w:bCs/>
          <w:sz w:val="22"/>
          <w:szCs w:val="22"/>
        </w:rPr>
        <w:t>Nebytov</w:t>
      </w:r>
      <w:r w:rsidR="00BB1718">
        <w:rPr>
          <w:rFonts w:ascii="Open Sans" w:hAnsi="Open Sans" w:cs="Open Sans"/>
          <w:bCs/>
          <w:sz w:val="22"/>
          <w:szCs w:val="22"/>
        </w:rPr>
        <w:t>ý</w:t>
      </w:r>
      <w:r w:rsidR="00BB1718" w:rsidRPr="00BB1718">
        <w:rPr>
          <w:rFonts w:ascii="Open Sans" w:hAnsi="Open Sans" w:cs="Open Sans"/>
          <w:bCs/>
          <w:sz w:val="22"/>
          <w:szCs w:val="22"/>
        </w:rPr>
        <w:t xml:space="preserve"> prostor</w:t>
      </w:r>
      <w:r w:rsidRPr="003660A7">
        <w:rPr>
          <w:rFonts w:ascii="Open Sans" w:hAnsi="Open Sans" w:cs="Open Sans"/>
          <w:bCs/>
          <w:sz w:val="22"/>
          <w:szCs w:val="22"/>
        </w:rPr>
        <w:t xml:space="preserve"> má zájem.</w:t>
      </w:r>
      <w:r w:rsidRPr="003660A7">
        <w:rPr>
          <w:rFonts w:ascii="Open Sans" w:hAnsi="Open Sans" w:cs="Open Sans"/>
          <w:b/>
          <w:sz w:val="22"/>
          <w:szCs w:val="22"/>
        </w:rPr>
        <w:t xml:space="preserve"> </w:t>
      </w:r>
      <w:r w:rsidRPr="00CB01EE">
        <w:rPr>
          <w:rFonts w:ascii="Open Sans" w:hAnsi="Open Sans" w:cs="Open Sans"/>
          <w:bCs/>
          <w:sz w:val="22"/>
          <w:szCs w:val="22"/>
        </w:rPr>
        <w:t>Zájemce</w:t>
      </w:r>
      <w:r w:rsidRPr="003660A7">
        <w:rPr>
          <w:rFonts w:ascii="Open Sans" w:hAnsi="Open Sans" w:cs="Open Sans"/>
          <w:bCs/>
          <w:sz w:val="22"/>
          <w:szCs w:val="22"/>
        </w:rPr>
        <w:t xml:space="preserve"> se tak </w:t>
      </w:r>
      <w:r w:rsidRPr="003660A7">
        <w:rPr>
          <w:rFonts w:ascii="Open Sans" w:hAnsi="Open Sans" w:cs="Open Sans"/>
          <w:b/>
          <w:sz w:val="22"/>
          <w:szCs w:val="22"/>
        </w:rPr>
        <w:t xml:space="preserve">na základě složení kauce ve výši 30 000,-Kč může účastnit </w:t>
      </w:r>
      <w:r w:rsidR="00BB1718">
        <w:rPr>
          <w:rFonts w:ascii="Open Sans" w:hAnsi="Open Sans" w:cs="Open Sans"/>
          <w:b/>
          <w:sz w:val="22"/>
          <w:szCs w:val="22"/>
        </w:rPr>
        <w:t>soutěže</w:t>
      </w:r>
      <w:r w:rsidRPr="003660A7">
        <w:rPr>
          <w:rFonts w:ascii="Open Sans" w:hAnsi="Open Sans" w:cs="Open Sans"/>
          <w:b/>
          <w:sz w:val="22"/>
          <w:szCs w:val="22"/>
        </w:rPr>
        <w:t xml:space="preserve"> o všechny </w:t>
      </w:r>
      <w:r w:rsidR="00BB1718" w:rsidRPr="00BB1718">
        <w:rPr>
          <w:rFonts w:ascii="Open Sans" w:hAnsi="Open Sans" w:cs="Open Sans"/>
          <w:b/>
          <w:sz w:val="22"/>
          <w:szCs w:val="22"/>
        </w:rPr>
        <w:t>Nebytové prostory</w:t>
      </w:r>
      <w:r w:rsidRPr="003660A7">
        <w:rPr>
          <w:rFonts w:ascii="Open Sans" w:hAnsi="Open Sans" w:cs="Open Sans"/>
          <w:bCs/>
          <w:sz w:val="22"/>
          <w:szCs w:val="22"/>
        </w:rPr>
        <w:t>.</w:t>
      </w:r>
    </w:p>
    <w:p w14:paraId="09836923" w14:textId="454C052A" w:rsidR="006C2B22" w:rsidRPr="00560D79" w:rsidRDefault="006C2B22" w:rsidP="006C2B22">
      <w:pPr>
        <w:pStyle w:val="Normal1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Open Sans" w:hAnsi="Open Sans" w:cs="Open Sans"/>
          <w:sz w:val="22"/>
          <w:szCs w:val="22"/>
        </w:rPr>
      </w:pPr>
      <w:r w:rsidRPr="00560D79">
        <w:rPr>
          <w:rFonts w:ascii="Open Sans" w:hAnsi="Open Sans" w:cs="Open Sans"/>
          <w:sz w:val="22"/>
          <w:szCs w:val="22"/>
        </w:rPr>
        <w:t xml:space="preserve">Kauci je možné složit na </w:t>
      </w:r>
      <w:r w:rsidRPr="00560D79">
        <w:rPr>
          <w:rFonts w:ascii="Open Sans" w:hAnsi="Open Sans" w:cs="Open Sans"/>
          <w:b/>
          <w:sz w:val="22"/>
          <w:szCs w:val="22"/>
        </w:rPr>
        <w:t xml:space="preserve">účet č. </w:t>
      </w:r>
      <w:r w:rsidR="00955089" w:rsidRPr="00955089">
        <w:rPr>
          <w:rFonts w:ascii="Open Sans" w:hAnsi="Open Sans" w:cs="Open Sans"/>
          <w:b/>
          <w:bCs/>
          <w:sz w:val="22"/>
          <w:szCs w:val="22"/>
        </w:rPr>
        <w:t>211386564/5500</w:t>
      </w:r>
      <w:r w:rsidRPr="00560D7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560D79">
        <w:rPr>
          <w:rFonts w:ascii="Open Sans" w:hAnsi="Open Sans" w:cs="Open Sans"/>
          <w:b/>
          <w:sz w:val="22"/>
          <w:szCs w:val="22"/>
        </w:rPr>
        <w:t xml:space="preserve">u </w:t>
      </w:r>
      <w:r>
        <w:rPr>
          <w:rFonts w:ascii="Open Sans" w:hAnsi="Open Sans" w:cs="Open Sans"/>
          <w:b/>
          <w:sz w:val="22"/>
          <w:szCs w:val="22"/>
        </w:rPr>
        <w:t>Raiffeisen</w:t>
      </w:r>
      <w:r w:rsidRPr="00560D79">
        <w:rPr>
          <w:rFonts w:ascii="Open Sans" w:hAnsi="Open Sans" w:cs="Open Sans"/>
          <w:b/>
          <w:sz w:val="22"/>
          <w:szCs w:val="22"/>
        </w:rPr>
        <w:t xml:space="preserve">bank </w:t>
      </w:r>
      <w:r w:rsidRPr="00560D79">
        <w:rPr>
          <w:rFonts w:ascii="Open Sans" w:hAnsi="Open Sans" w:cs="Open Sans"/>
          <w:sz w:val="22"/>
          <w:szCs w:val="22"/>
        </w:rPr>
        <w:t xml:space="preserve">a to tak, aby byla připsána na uvedený účet </w:t>
      </w:r>
      <w:r w:rsidRPr="00560D79">
        <w:rPr>
          <w:rFonts w:ascii="Open Sans" w:hAnsi="Open Sans" w:cs="Open Sans"/>
          <w:b/>
          <w:sz w:val="22"/>
          <w:szCs w:val="22"/>
        </w:rPr>
        <w:t xml:space="preserve">nejpozději do </w:t>
      </w:r>
      <w:r w:rsidR="00955089">
        <w:rPr>
          <w:rFonts w:ascii="Open Sans" w:hAnsi="Open Sans" w:cs="Open Sans"/>
          <w:b/>
          <w:sz w:val="22"/>
          <w:szCs w:val="22"/>
        </w:rPr>
        <w:t>9</w:t>
      </w:r>
      <w:r w:rsidRPr="00716985">
        <w:rPr>
          <w:rFonts w:ascii="Open Sans" w:hAnsi="Open Sans" w:cs="Open Sans"/>
          <w:b/>
          <w:sz w:val="22"/>
          <w:szCs w:val="22"/>
        </w:rPr>
        <w:t xml:space="preserve">. </w:t>
      </w:r>
      <w:r w:rsidR="00955089">
        <w:rPr>
          <w:rFonts w:ascii="Open Sans" w:hAnsi="Open Sans" w:cs="Open Sans"/>
          <w:b/>
          <w:sz w:val="22"/>
          <w:szCs w:val="22"/>
        </w:rPr>
        <w:t>12</w:t>
      </w:r>
      <w:r w:rsidRPr="00716985">
        <w:rPr>
          <w:rFonts w:ascii="Open Sans" w:hAnsi="Open Sans" w:cs="Open Sans"/>
          <w:b/>
          <w:sz w:val="22"/>
          <w:szCs w:val="22"/>
        </w:rPr>
        <w:t>. 202</w:t>
      </w:r>
      <w:r w:rsidR="00BC6D84">
        <w:rPr>
          <w:rFonts w:ascii="Open Sans" w:hAnsi="Open Sans" w:cs="Open Sans"/>
          <w:b/>
          <w:sz w:val="22"/>
          <w:szCs w:val="22"/>
        </w:rPr>
        <w:t>4</w:t>
      </w:r>
      <w:r w:rsidRPr="00716985">
        <w:rPr>
          <w:rFonts w:ascii="Open Sans" w:hAnsi="Open Sans" w:cs="Open Sans"/>
          <w:b/>
          <w:sz w:val="22"/>
          <w:szCs w:val="22"/>
        </w:rPr>
        <w:t xml:space="preserve"> do 14,00 hod.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3798"/>
        <w:gridCol w:w="2299"/>
      </w:tblGrid>
      <w:tr w:rsidR="00955089" w:rsidRPr="00955089" w14:paraId="55E04031" w14:textId="77777777" w:rsidTr="00955089">
        <w:tc>
          <w:tcPr>
            <w:tcW w:w="164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9816B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Číslo účtu:</w:t>
            </w:r>
          </w:p>
          <w:p w14:paraId="74C6B78A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Částka a měna:</w:t>
            </w:r>
          </w:p>
          <w:p w14:paraId="067C28E4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VS:</w:t>
            </w:r>
          </w:p>
          <w:p w14:paraId="64395AC3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SS:</w:t>
            </w:r>
          </w:p>
          <w:p w14:paraId="075BE3EE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KS:</w:t>
            </w:r>
          </w:p>
          <w:p w14:paraId="6B43C2F4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Zpráva pro příjemce:</w:t>
            </w:r>
          </w:p>
        </w:tc>
        <w:tc>
          <w:tcPr>
            <w:tcW w:w="20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AEBE6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211386564/5500</w:t>
            </w:r>
          </w:p>
          <w:p w14:paraId="4F58A7B4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30.000 Kč</w:t>
            </w:r>
          </w:p>
          <w:p w14:paraId="1726735E" w14:textId="44F0956D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IČ/rodné číslo</w:t>
            </w:r>
          </w:p>
          <w:p w14:paraId="3924A1DC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0308</w:t>
            </w:r>
          </w:p>
          <w:p w14:paraId="4D623E0D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4CF35D5A" w14:textId="77777777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2D442C">
              <w:rPr>
                <w:rFonts w:ascii="Open Sans" w:hAnsi="Open Sans" w:cs="Open Sans"/>
                <w:bCs/>
                <w:sz w:val="22"/>
                <w:szCs w:val="22"/>
              </w:rPr>
              <w:t>Aukce nebytový prostor č. ……</w:t>
            </w:r>
          </w:p>
        </w:tc>
        <w:tc>
          <w:tcPr>
            <w:tcW w:w="1267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511D5D" w14:textId="39FABB60" w:rsidR="00955089" w:rsidRPr="00955089" w:rsidRDefault="00955089" w:rsidP="00955089">
            <w:pPr>
              <w:pStyle w:val="Normal1"/>
              <w:ind w:firstLine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95508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inline distT="0" distB="0" distL="0" distR="0" wp14:anchorId="541B24A4" wp14:editId="0BD9B4D3">
                  <wp:extent cx="1078230" cy="1078230"/>
                  <wp:effectExtent l="0" t="0" r="7620" b="7620"/>
                  <wp:docPr id="65934225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8263D" w14:textId="21E52C2B" w:rsidR="006C2B22" w:rsidRPr="003660A7" w:rsidRDefault="006C2B22" w:rsidP="006C2B22">
      <w:pPr>
        <w:pStyle w:val="Normal1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bCs/>
          <w:sz w:val="22"/>
          <w:szCs w:val="22"/>
        </w:rPr>
        <w:t xml:space="preserve">Jako </w:t>
      </w:r>
      <w:r w:rsidRPr="003660A7">
        <w:rPr>
          <w:rFonts w:ascii="Open Sans" w:hAnsi="Open Sans" w:cs="Open Sans"/>
          <w:b/>
          <w:sz w:val="22"/>
          <w:szCs w:val="22"/>
        </w:rPr>
        <w:t>variabilní symbol</w:t>
      </w:r>
      <w:r w:rsidRPr="003660A7">
        <w:rPr>
          <w:rFonts w:ascii="Open Sans" w:hAnsi="Open Sans" w:cs="Open Sans"/>
          <w:bCs/>
          <w:sz w:val="22"/>
          <w:szCs w:val="22"/>
        </w:rPr>
        <w:t xml:space="preserve"> uvede zájemce</w:t>
      </w:r>
      <w:r w:rsidRPr="003660A7">
        <w:rPr>
          <w:rFonts w:ascii="Open Sans" w:hAnsi="Open Sans" w:cs="Open Sans"/>
          <w:sz w:val="22"/>
          <w:szCs w:val="22"/>
        </w:rPr>
        <w:t xml:space="preserve"> </w:t>
      </w:r>
      <w:r w:rsidR="00955089" w:rsidRPr="00955089">
        <w:rPr>
          <w:rFonts w:ascii="Open Sans" w:hAnsi="Open Sans" w:cs="Open Sans"/>
          <w:sz w:val="22"/>
          <w:szCs w:val="22"/>
        </w:rPr>
        <w:t>IČ/</w:t>
      </w:r>
      <w:r w:rsidRPr="003660A7">
        <w:rPr>
          <w:rFonts w:ascii="Open Sans" w:hAnsi="Open Sans" w:cs="Open Sans"/>
          <w:sz w:val="22"/>
          <w:szCs w:val="22"/>
        </w:rPr>
        <w:t xml:space="preserve">datum narození. Dokladem o složení kauce je pokladní stvrzenka z banky nebo výpis z účtu nebo potvrzení banky o odepsání částky ve výši kauce z účtu odesílatele ve prospěch výše uvedeného účtu. Na přihlášky, </w:t>
      </w:r>
      <w:r w:rsidRPr="003660A7">
        <w:rPr>
          <w:rFonts w:ascii="Open Sans" w:hAnsi="Open Sans" w:cs="Open Sans"/>
          <w:sz w:val="22"/>
          <w:szCs w:val="22"/>
        </w:rPr>
        <w:lastRenderedPageBreak/>
        <w:t xml:space="preserve">u nichž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 xml:space="preserve"> nesloží kauci ve výše stanovené lhůtě nebo výši, nebude brán zřetel a přihláška bude odmítnuta.</w:t>
      </w:r>
    </w:p>
    <w:p w14:paraId="267FD751" w14:textId="15DCE046" w:rsidR="006C2B22" w:rsidRPr="003660A7" w:rsidRDefault="006C2B22" w:rsidP="006C2B22">
      <w:pPr>
        <w:pStyle w:val="Normal1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Open Sans" w:hAnsi="Open Sans" w:cs="Open Sans"/>
          <w:iCs/>
          <w:sz w:val="22"/>
          <w:szCs w:val="22"/>
        </w:rPr>
      </w:pPr>
      <w:r w:rsidRPr="00DF3B0B">
        <w:rPr>
          <w:rFonts w:ascii="Open Sans" w:hAnsi="Open Sans" w:cs="Open Sans"/>
          <w:sz w:val="22"/>
          <w:szCs w:val="22"/>
        </w:rPr>
        <w:tab/>
      </w:r>
      <w:r w:rsidRPr="00BE0AB4">
        <w:rPr>
          <w:rFonts w:ascii="Open Sans" w:hAnsi="Open Sans" w:cs="Open Sans"/>
          <w:sz w:val="22"/>
          <w:szCs w:val="22"/>
        </w:rPr>
        <w:t xml:space="preserve">Zájemcům, kteří byli </w:t>
      </w:r>
      <w:r w:rsidR="00F835A7">
        <w:rPr>
          <w:rFonts w:ascii="Open Sans" w:hAnsi="Open Sans" w:cs="Open Sans"/>
          <w:sz w:val="22"/>
          <w:szCs w:val="22"/>
        </w:rPr>
        <w:t>vyřazeni</w:t>
      </w:r>
      <w:r w:rsidRPr="00BE0AB4">
        <w:rPr>
          <w:rFonts w:ascii="Open Sans" w:hAnsi="Open Sans" w:cs="Open Sans"/>
          <w:sz w:val="22"/>
          <w:szCs w:val="22"/>
        </w:rPr>
        <w:t>, bude kauce vrác</w:t>
      </w:r>
      <w:r>
        <w:rPr>
          <w:rFonts w:ascii="Open Sans" w:hAnsi="Open Sans" w:cs="Open Sans"/>
          <w:sz w:val="22"/>
          <w:szCs w:val="22"/>
        </w:rPr>
        <w:t>ena do 5</w:t>
      </w:r>
      <w:r w:rsidRPr="00BE0AB4">
        <w:rPr>
          <w:rFonts w:ascii="Open Sans" w:hAnsi="Open Sans" w:cs="Open Sans"/>
          <w:sz w:val="22"/>
          <w:szCs w:val="22"/>
        </w:rPr>
        <w:t xml:space="preserve"> pracovních dnů ode dne rozhodnutí komise veřejné soutěže</w:t>
      </w:r>
      <w:r w:rsidRPr="003660A7">
        <w:rPr>
          <w:rFonts w:ascii="Open Sans" w:hAnsi="Open Sans" w:cs="Open Sans"/>
          <w:sz w:val="22"/>
          <w:szCs w:val="22"/>
        </w:rPr>
        <w:t>,</w:t>
      </w:r>
      <w:r w:rsidRPr="003660A7">
        <w:rPr>
          <w:rFonts w:ascii="Open Sans" w:hAnsi="Open Sans" w:cs="Open Sans"/>
          <w:iCs/>
          <w:sz w:val="22"/>
          <w:szCs w:val="22"/>
        </w:rPr>
        <w:t xml:space="preserve"> </w:t>
      </w:r>
      <w:r w:rsidRPr="003660A7">
        <w:rPr>
          <w:rFonts w:ascii="Open Sans" w:hAnsi="Open Sans" w:cs="Open Sans"/>
          <w:b/>
          <w:iCs/>
          <w:sz w:val="22"/>
          <w:szCs w:val="22"/>
        </w:rPr>
        <w:t>a to na číslo účtu pro vrácení kauce</w:t>
      </w:r>
      <w:r w:rsidRPr="00DF3B0B">
        <w:rPr>
          <w:rFonts w:ascii="Open Sans" w:hAnsi="Open Sans" w:cs="Open Sans"/>
          <w:bCs/>
          <w:iCs/>
          <w:sz w:val="22"/>
          <w:szCs w:val="22"/>
        </w:rPr>
        <w:t xml:space="preserve">, které </w:t>
      </w:r>
      <w:bookmarkStart w:id="3" w:name="_Hlk107561266"/>
      <w:r w:rsidRPr="00DF3B0B">
        <w:rPr>
          <w:rFonts w:ascii="Open Sans" w:hAnsi="Open Sans" w:cs="Open Sans"/>
          <w:bCs/>
          <w:iCs/>
          <w:sz w:val="22"/>
          <w:szCs w:val="22"/>
        </w:rPr>
        <w:t>Zájemce</w:t>
      </w:r>
      <w:bookmarkEnd w:id="3"/>
      <w:r w:rsidRPr="00DF3B0B">
        <w:rPr>
          <w:rFonts w:ascii="Open Sans" w:hAnsi="Open Sans" w:cs="Open Sans"/>
          <w:bCs/>
          <w:iCs/>
          <w:sz w:val="22"/>
          <w:szCs w:val="22"/>
        </w:rPr>
        <w:t xml:space="preserve"> uvedl v přihlášce</w:t>
      </w:r>
      <w:r w:rsidRPr="003660A7">
        <w:rPr>
          <w:rFonts w:ascii="Open Sans" w:hAnsi="Open Sans" w:cs="Open Sans"/>
          <w:b/>
          <w:iCs/>
          <w:sz w:val="22"/>
          <w:szCs w:val="22"/>
        </w:rPr>
        <w:t>.</w:t>
      </w:r>
    </w:p>
    <w:p w14:paraId="1173FA26" w14:textId="4712BFEF" w:rsidR="006C2B22" w:rsidRPr="00A27858" w:rsidRDefault="006C2B22" w:rsidP="006C2B22">
      <w:pPr>
        <w:pStyle w:val="Normal1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rFonts w:ascii="Open Sans" w:hAnsi="Open Sans" w:cs="Open Sans"/>
          <w:iCs/>
          <w:sz w:val="22"/>
          <w:szCs w:val="22"/>
        </w:rPr>
      </w:pPr>
      <w:r w:rsidRPr="00BE0AB4">
        <w:rPr>
          <w:rFonts w:ascii="Open Sans" w:hAnsi="Open Sans" w:cs="Open Sans"/>
          <w:sz w:val="22"/>
          <w:szCs w:val="22"/>
        </w:rPr>
        <w:t>Zájemcům, kteří se nestali ví</w:t>
      </w:r>
      <w:r>
        <w:rPr>
          <w:rFonts w:ascii="Open Sans" w:hAnsi="Open Sans" w:cs="Open Sans"/>
          <w:sz w:val="22"/>
          <w:szCs w:val="22"/>
        </w:rPr>
        <w:t xml:space="preserve">tězi, bude kauce vrácena </w:t>
      </w:r>
      <w:r w:rsidRPr="00716985">
        <w:rPr>
          <w:rFonts w:ascii="Open Sans" w:hAnsi="Open Sans" w:cs="Open Sans"/>
          <w:sz w:val="22"/>
          <w:szCs w:val="22"/>
        </w:rPr>
        <w:t>10</w:t>
      </w:r>
      <w:r w:rsidRPr="00BE0AB4">
        <w:rPr>
          <w:rFonts w:ascii="Open Sans" w:hAnsi="Open Sans" w:cs="Open Sans"/>
          <w:sz w:val="22"/>
          <w:szCs w:val="22"/>
        </w:rPr>
        <w:t xml:space="preserve"> pracovních dnů ode dne </w:t>
      </w:r>
      <w:r>
        <w:rPr>
          <w:rFonts w:ascii="Open Sans" w:hAnsi="Open Sans" w:cs="Open Sans"/>
          <w:sz w:val="22"/>
          <w:szCs w:val="22"/>
        </w:rPr>
        <w:t xml:space="preserve">konání </w:t>
      </w:r>
      <w:r w:rsidR="00F835A7">
        <w:rPr>
          <w:rFonts w:ascii="Open Sans" w:hAnsi="Open Sans" w:cs="Open Sans"/>
          <w:sz w:val="22"/>
          <w:szCs w:val="22"/>
        </w:rPr>
        <w:t>posledního kola veřejné soutěže</w:t>
      </w:r>
      <w:r w:rsidRPr="00BE0AB4">
        <w:rPr>
          <w:rFonts w:ascii="Open Sans" w:hAnsi="Open Sans" w:cs="Open Sans"/>
          <w:sz w:val="22"/>
          <w:szCs w:val="22"/>
        </w:rPr>
        <w:t xml:space="preserve">, </w:t>
      </w:r>
      <w:r>
        <w:rPr>
          <w:rFonts w:ascii="Open Sans" w:hAnsi="Open Sans" w:cs="Open Sans"/>
          <w:sz w:val="22"/>
          <w:szCs w:val="22"/>
        </w:rPr>
        <w:t>ze které</w:t>
      </w:r>
      <w:r w:rsidR="00F835A7">
        <w:rPr>
          <w:rFonts w:ascii="Open Sans" w:hAnsi="Open Sans" w:cs="Open Sans"/>
          <w:sz w:val="22"/>
          <w:szCs w:val="22"/>
        </w:rPr>
        <w:t>ho</w:t>
      </w:r>
      <w:r>
        <w:rPr>
          <w:rFonts w:ascii="Open Sans" w:hAnsi="Open Sans" w:cs="Open Sans"/>
          <w:sz w:val="22"/>
          <w:szCs w:val="22"/>
        </w:rPr>
        <w:t xml:space="preserve"> vzejde vítězný uchazeč</w:t>
      </w:r>
      <w:r w:rsidRPr="003660A7">
        <w:rPr>
          <w:rFonts w:ascii="Open Sans" w:hAnsi="Open Sans" w:cs="Open Sans"/>
          <w:sz w:val="22"/>
          <w:szCs w:val="22"/>
        </w:rPr>
        <w:t>,</w:t>
      </w:r>
      <w:r w:rsidRPr="003660A7">
        <w:rPr>
          <w:rFonts w:ascii="Open Sans" w:hAnsi="Open Sans" w:cs="Open Sans"/>
          <w:iCs/>
          <w:sz w:val="22"/>
          <w:szCs w:val="22"/>
        </w:rPr>
        <w:t xml:space="preserve"> </w:t>
      </w:r>
      <w:r w:rsidRPr="003660A7">
        <w:rPr>
          <w:rFonts w:ascii="Open Sans" w:hAnsi="Open Sans" w:cs="Open Sans"/>
          <w:b/>
          <w:iCs/>
          <w:sz w:val="22"/>
          <w:szCs w:val="22"/>
        </w:rPr>
        <w:t>a to na číslo účtu pro vrácení kauce</w:t>
      </w:r>
      <w:r w:rsidRPr="00DF3B0B">
        <w:rPr>
          <w:rFonts w:ascii="Open Sans" w:hAnsi="Open Sans" w:cs="Open Sans"/>
          <w:bCs/>
          <w:iCs/>
          <w:sz w:val="22"/>
          <w:szCs w:val="22"/>
        </w:rPr>
        <w:t>, které Zájemce uvedl v přihlášce.</w:t>
      </w:r>
    </w:p>
    <w:p w14:paraId="29502E5E" w14:textId="234F29DD" w:rsidR="006C2B22" w:rsidRPr="003660A7" w:rsidRDefault="006C2B22" w:rsidP="006C2B22">
      <w:pPr>
        <w:spacing w:before="240" w:after="240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>IX. Průběh veřejné soutěže a výběr vítěze</w:t>
      </w:r>
    </w:p>
    <w:p w14:paraId="040F8639" w14:textId="5A0A400A" w:rsidR="006C2B22" w:rsidRPr="003660A7" w:rsidRDefault="00CD2985" w:rsidP="006C2B22">
      <w:pPr>
        <w:numPr>
          <w:ilvl w:val="0"/>
          <w:numId w:val="11"/>
        </w:numPr>
        <w:ind w:left="357" w:hanging="357"/>
        <w:rPr>
          <w:rFonts w:ascii="Open Sans" w:hAnsi="Open Sans" w:cs="Open Sans"/>
          <w:sz w:val="22"/>
          <w:szCs w:val="22"/>
        </w:rPr>
      </w:pPr>
      <w:r w:rsidRPr="00191158">
        <w:rPr>
          <w:rFonts w:ascii="Open Sans" w:hAnsi="Open Sans" w:cs="Open Sans"/>
          <w:b/>
          <w:bCs/>
          <w:sz w:val="22"/>
          <w:szCs w:val="22"/>
        </w:rPr>
        <w:t>I</w:t>
      </w:r>
      <w:r w:rsidR="006C2B22" w:rsidRPr="00191158">
        <w:rPr>
          <w:rFonts w:ascii="Open Sans" w:hAnsi="Open Sans" w:cs="Open Sans"/>
          <w:b/>
          <w:bCs/>
          <w:sz w:val="22"/>
          <w:szCs w:val="22"/>
        </w:rPr>
        <w:t>. kolo</w:t>
      </w:r>
      <w:r w:rsidR="006C2B22" w:rsidRPr="003660A7">
        <w:rPr>
          <w:rFonts w:ascii="Open Sans" w:hAnsi="Open Sans" w:cs="Open Sans"/>
          <w:sz w:val="22"/>
          <w:szCs w:val="22"/>
        </w:rPr>
        <w:t xml:space="preserve"> veřejné soutěže probíhá od data uveřejnění Podmínek na Úřední desce ÚMČ P10 do vyhodnocení přihlášek </w:t>
      </w:r>
      <w:r w:rsidR="006C2B22">
        <w:rPr>
          <w:rFonts w:ascii="Open Sans" w:hAnsi="Open Sans" w:cs="Open Sans"/>
          <w:sz w:val="22"/>
          <w:szCs w:val="22"/>
        </w:rPr>
        <w:t>Zájemc</w:t>
      </w:r>
      <w:r w:rsidR="006C2B22" w:rsidRPr="003660A7">
        <w:rPr>
          <w:rFonts w:ascii="Open Sans" w:hAnsi="Open Sans" w:cs="Open Sans"/>
          <w:sz w:val="22"/>
          <w:szCs w:val="22"/>
        </w:rPr>
        <w:t xml:space="preserve">ů. Přihlášky doručené ve lhůtě stanovené v čl. VII. budou předloženy Radou MČ P10 jmenované komisi veřejné soutěže, která postupně dle jednotlivých </w:t>
      </w:r>
      <w:r w:rsidR="007501B5">
        <w:rPr>
          <w:rFonts w:ascii="Open Sans" w:hAnsi="Open Sans" w:cs="Open Sans"/>
          <w:sz w:val="22"/>
          <w:szCs w:val="22"/>
        </w:rPr>
        <w:t>Nebytových prostor</w:t>
      </w:r>
      <w:r w:rsidR="006C2B22" w:rsidRPr="003660A7">
        <w:rPr>
          <w:rFonts w:ascii="Open Sans" w:hAnsi="Open Sans" w:cs="Open Sans"/>
          <w:sz w:val="22"/>
          <w:szCs w:val="22"/>
        </w:rPr>
        <w:t xml:space="preserve"> provede následnou kontrolu přihlášek ve smyslu splnění Podmínek. Přihlášky nesplňující podmínky veřejné soutěže budou komisí vyřazeny. Pro vyřazené </w:t>
      </w:r>
      <w:r w:rsidR="006C2B22">
        <w:rPr>
          <w:rFonts w:ascii="Open Sans" w:hAnsi="Open Sans" w:cs="Open Sans"/>
          <w:sz w:val="22"/>
          <w:szCs w:val="22"/>
        </w:rPr>
        <w:t>Zájemce</w:t>
      </w:r>
      <w:r w:rsidR="006C2B22" w:rsidRPr="003660A7">
        <w:rPr>
          <w:rFonts w:ascii="Open Sans" w:hAnsi="Open Sans" w:cs="Open Sans"/>
          <w:sz w:val="22"/>
          <w:szCs w:val="22"/>
        </w:rPr>
        <w:t xml:space="preserve"> Veřejná soutěž končí dnem doručení rozhodnutí vyhlašovatele o vyřazení a vrácením kauce. </w:t>
      </w:r>
      <w:r w:rsidR="006C2B22" w:rsidRPr="00DF3B0B">
        <w:rPr>
          <w:rFonts w:ascii="Open Sans" w:hAnsi="Open Sans" w:cs="Open Sans"/>
          <w:sz w:val="22"/>
          <w:szCs w:val="22"/>
        </w:rPr>
        <w:t>Zájemc</w:t>
      </w:r>
      <w:r w:rsidR="006C2B22" w:rsidRPr="003660A7">
        <w:rPr>
          <w:rFonts w:ascii="Open Sans" w:hAnsi="Open Sans" w:cs="Open Sans"/>
          <w:sz w:val="22"/>
          <w:szCs w:val="22"/>
        </w:rPr>
        <w:t xml:space="preserve">i, jejichž přihlášky nebyly komisí vyřazeny, budou následným rozhodnutím komise zařazeni do </w:t>
      </w:r>
      <w:r>
        <w:rPr>
          <w:rFonts w:ascii="Open Sans" w:hAnsi="Open Sans" w:cs="Open Sans"/>
          <w:sz w:val="22"/>
          <w:szCs w:val="22"/>
        </w:rPr>
        <w:t>II</w:t>
      </w:r>
      <w:r w:rsidR="006C2B22" w:rsidRPr="003660A7">
        <w:rPr>
          <w:rFonts w:ascii="Open Sans" w:hAnsi="Open Sans" w:cs="Open Sans"/>
          <w:sz w:val="22"/>
          <w:szCs w:val="22"/>
        </w:rPr>
        <w:t xml:space="preserve">. kola veřejné soutěže, tj. </w:t>
      </w:r>
      <w:r w:rsidR="00F835A7" w:rsidRPr="00F835A7">
        <w:rPr>
          <w:rFonts w:ascii="Open Sans" w:hAnsi="Open Sans" w:cs="Open Sans"/>
          <w:sz w:val="22"/>
          <w:szCs w:val="22"/>
        </w:rPr>
        <w:t>Elektronická obálková metoda</w:t>
      </w:r>
      <w:r w:rsidR="006C2B22" w:rsidRPr="003660A7">
        <w:rPr>
          <w:rFonts w:ascii="Open Sans" w:hAnsi="Open Sans" w:cs="Open Sans"/>
          <w:sz w:val="22"/>
          <w:szCs w:val="22"/>
        </w:rPr>
        <w:t xml:space="preserve"> k jednotlivým </w:t>
      </w:r>
      <w:r w:rsidR="007501B5">
        <w:rPr>
          <w:rFonts w:ascii="Open Sans" w:hAnsi="Open Sans" w:cs="Open Sans"/>
          <w:sz w:val="22"/>
          <w:szCs w:val="22"/>
        </w:rPr>
        <w:t>Nebytových prostor</w:t>
      </w:r>
      <w:r w:rsidR="006C2B22" w:rsidRPr="003660A7">
        <w:rPr>
          <w:rFonts w:ascii="Open Sans" w:hAnsi="Open Sans" w:cs="Open Sans"/>
          <w:sz w:val="22"/>
          <w:szCs w:val="22"/>
        </w:rPr>
        <w:t xml:space="preserve">. Rozhodnutí komise o zařazení </w:t>
      </w:r>
      <w:r w:rsidR="006C2B22">
        <w:rPr>
          <w:rFonts w:ascii="Open Sans" w:hAnsi="Open Sans" w:cs="Open Sans"/>
          <w:sz w:val="22"/>
          <w:szCs w:val="22"/>
        </w:rPr>
        <w:t>Zájemc</w:t>
      </w:r>
      <w:r w:rsidR="006C2B22" w:rsidRPr="003660A7">
        <w:rPr>
          <w:rFonts w:ascii="Open Sans" w:hAnsi="Open Sans" w:cs="Open Sans"/>
          <w:sz w:val="22"/>
          <w:szCs w:val="22"/>
        </w:rPr>
        <w:t xml:space="preserve">ů do </w:t>
      </w:r>
      <w:r w:rsidR="00F835A7">
        <w:rPr>
          <w:rFonts w:ascii="Open Sans" w:hAnsi="Open Sans" w:cs="Open Sans"/>
          <w:sz w:val="22"/>
          <w:szCs w:val="22"/>
        </w:rPr>
        <w:t>dalších kol</w:t>
      </w:r>
      <w:r w:rsidR="006C2B22" w:rsidRPr="003660A7">
        <w:rPr>
          <w:rFonts w:ascii="Open Sans" w:hAnsi="Open Sans" w:cs="Open Sans"/>
          <w:sz w:val="22"/>
          <w:szCs w:val="22"/>
        </w:rPr>
        <w:t xml:space="preserve"> veřejné soutěže nebo případné vyřazení </w:t>
      </w:r>
      <w:r w:rsidR="006C2B22">
        <w:rPr>
          <w:rFonts w:ascii="Open Sans" w:hAnsi="Open Sans" w:cs="Open Sans"/>
          <w:sz w:val="22"/>
          <w:szCs w:val="22"/>
        </w:rPr>
        <w:t>Zájemc</w:t>
      </w:r>
      <w:r w:rsidR="006C2B22" w:rsidRPr="003660A7">
        <w:rPr>
          <w:rFonts w:ascii="Open Sans" w:hAnsi="Open Sans" w:cs="Open Sans"/>
          <w:sz w:val="22"/>
          <w:szCs w:val="22"/>
        </w:rPr>
        <w:t>ů z veřejné soutěže je konečné.</w:t>
      </w:r>
    </w:p>
    <w:p w14:paraId="00E7EE1F" w14:textId="1B2E01CE" w:rsidR="00F835A7" w:rsidRDefault="00CD2985" w:rsidP="00F835A7">
      <w:pPr>
        <w:pStyle w:val="western"/>
        <w:widowControl w:val="0"/>
        <w:numPr>
          <w:ilvl w:val="0"/>
          <w:numId w:val="11"/>
        </w:numPr>
        <w:rPr>
          <w:rFonts w:ascii="Open Sans" w:hAnsi="Open Sans" w:cs="Open Sans"/>
          <w:sz w:val="22"/>
          <w:szCs w:val="22"/>
        </w:rPr>
      </w:pPr>
      <w:r w:rsidRPr="00191158">
        <w:rPr>
          <w:rFonts w:ascii="Open Sans" w:hAnsi="Open Sans" w:cs="Open Sans"/>
          <w:b/>
          <w:bCs/>
          <w:sz w:val="22"/>
          <w:szCs w:val="22"/>
        </w:rPr>
        <w:t>II</w:t>
      </w:r>
      <w:r w:rsidR="006C2B22" w:rsidRPr="00191158">
        <w:rPr>
          <w:rFonts w:ascii="Open Sans" w:hAnsi="Open Sans" w:cs="Open Sans"/>
          <w:b/>
          <w:bCs/>
          <w:sz w:val="22"/>
          <w:szCs w:val="22"/>
        </w:rPr>
        <w:t>. kolo</w:t>
      </w:r>
      <w:r w:rsidR="006C2B22" w:rsidRPr="003660A7">
        <w:rPr>
          <w:rFonts w:ascii="Open Sans" w:hAnsi="Open Sans" w:cs="Open Sans"/>
          <w:sz w:val="22"/>
          <w:szCs w:val="22"/>
        </w:rPr>
        <w:t xml:space="preserve"> veřejné soutěže probíhá jako </w:t>
      </w:r>
      <w:r w:rsidR="00F835A7">
        <w:rPr>
          <w:rFonts w:ascii="Open Sans" w:hAnsi="Open Sans" w:cs="Open Sans"/>
          <w:sz w:val="22"/>
          <w:szCs w:val="22"/>
        </w:rPr>
        <w:t>e</w:t>
      </w:r>
      <w:r w:rsidR="00F835A7" w:rsidRPr="00F835A7">
        <w:rPr>
          <w:rFonts w:ascii="Open Sans" w:hAnsi="Open Sans" w:cs="Open Sans"/>
          <w:sz w:val="22"/>
          <w:szCs w:val="22"/>
        </w:rPr>
        <w:t xml:space="preserve">lektronická obálková metoda, kde účastníci podávají své nabídky elektronicky, místo tradičního způsobu v zapečetěné obálce.  </w:t>
      </w:r>
    </w:p>
    <w:p w14:paraId="0C33DD9B" w14:textId="02F72865" w:rsidR="00F835A7" w:rsidRPr="00F835A7" w:rsidRDefault="00F835A7" w:rsidP="00F835A7">
      <w:pPr>
        <w:pStyle w:val="western"/>
        <w:widowControl w:val="0"/>
        <w:ind w:left="360" w:firstLine="0"/>
        <w:rPr>
          <w:rFonts w:ascii="Open Sans" w:hAnsi="Open Sans" w:cs="Open Sans"/>
          <w:sz w:val="22"/>
          <w:szCs w:val="22"/>
        </w:rPr>
      </w:pPr>
      <w:r w:rsidRPr="00F835A7">
        <w:rPr>
          <w:rFonts w:ascii="Open Sans" w:hAnsi="Open Sans" w:cs="Open Sans"/>
          <w:sz w:val="22"/>
          <w:szCs w:val="22"/>
        </w:rPr>
        <w:t>Postup</w:t>
      </w:r>
      <w:r w:rsidR="00CD2985">
        <w:rPr>
          <w:rFonts w:ascii="Open Sans" w:hAnsi="Open Sans" w:cs="Open Sans"/>
          <w:sz w:val="22"/>
          <w:szCs w:val="22"/>
        </w:rPr>
        <w:t xml:space="preserve"> pro podání </w:t>
      </w:r>
      <w:r w:rsidRPr="00F835A7">
        <w:rPr>
          <w:rFonts w:ascii="Open Sans" w:hAnsi="Open Sans" w:cs="Open Sans"/>
          <w:sz w:val="22"/>
          <w:szCs w:val="22"/>
        </w:rPr>
        <w:t>nabídky</w:t>
      </w:r>
      <w:r w:rsidR="00CD2985">
        <w:rPr>
          <w:rFonts w:ascii="Open Sans" w:hAnsi="Open Sans" w:cs="Open Sans"/>
          <w:sz w:val="22"/>
          <w:szCs w:val="22"/>
        </w:rPr>
        <w:t xml:space="preserve"> ve II. kole</w:t>
      </w:r>
      <w:r w:rsidRPr="00F835A7">
        <w:rPr>
          <w:rFonts w:ascii="Open Sans" w:hAnsi="Open Sans" w:cs="Open Sans"/>
          <w:sz w:val="22"/>
          <w:szCs w:val="22"/>
        </w:rPr>
        <w:t>: Vaši nabídku zadáte v soutěžní síni určené pro elektronickou obálkovou metodu. V „</w:t>
      </w:r>
      <w:r>
        <w:rPr>
          <w:rFonts w:ascii="Open Sans" w:hAnsi="Open Sans" w:cs="Open Sans"/>
          <w:sz w:val="22"/>
          <w:szCs w:val="22"/>
        </w:rPr>
        <w:t>síni</w:t>
      </w:r>
      <w:r w:rsidRPr="00F835A7">
        <w:rPr>
          <w:rFonts w:ascii="Open Sans" w:hAnsi="Open Sans" w:cs="Open Sans"/>
          <w:sz w:val="22"/>
          <w:szCs w:val="22"/>
        </w:rPr>
        <w:t>“ je uvedena minimální cena za soutěžený předmět. Vaše nabídka musí být stejně vysoká nebo vyšší než tato minimální cena. Pokud nepodáte žádnou nabídku, budete z výběrového řízení vyloučeni.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F835A7">
        <w:rPr>
          <w:rFonts w:ascii="Open Sans" w:hAnsi="Open Sans" w:cs="Open Sans"/>
          <w:sz w:val="22"/>
          <w:szCs w:val="22"/>
        </w:rPr>
        <w:t xml:space="preserve">Všichni účastníci, kteří podají nabídky, postupují do </w:t>
      </w:r>
      <w:r w:rsidR="00CD2985">
        <w:rPr>
          <w:rFonts w:ascii="Open Sans" w:hAnsi="Open Sans" w:cs="Open Sans"/>
          <w:sz w:val="22"/>
          <w:szCs w:val="22"/>
        </w:rPr>
        <w:t xml:space="preserve">III. </w:t>
      </w:r>
      <w:r w:rsidRPr="00F835A7">
        <w:rPr>
          <w:rFonts w:ascii="Open Sans" w:hAnsi="Open Sans" w:cs="Open Sans"/>
          <w:sz w:val="22"/>
          <w:szCs w:val="22"/>
        </w:rPr>
        <w:t>kola. Toto kolo je zakončeno aukcí s anglickou licitací</w:t>
      </w:r>
      <w:r w:rsidR="00CD2985">
        <w:rPr>
          <w:rFonts w:ascii="Open Sans" w:hAnsi="Open Sans" w:cs="Open Sans"/>
          <w:sz w:val="22"/>
          <w:szCs w:val="22"/>
        </w:rPr>
        <w:t>, kde nejnižší podání je stanoveno nejvyšší nabídkou II. kola</w:t>
      </w:r>
      <w:r w:rsidRPr="00F835A7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F835A7">
        <w:rPr>
          <w:rFonts w:ascii="Open Sans" w:hAnsi="Open Sans" w:cs="Open Sans"/>
          <w:sz w:val="22"/>
          <w:szCs w:val="22"/>
        </w:rPr>
        <w:t>Pokud v</w:t>
      </w:r>
      <w:r w:rsidR="00CD2985">
        <w:rPr>
          <w:rFonts w:ascii="Open Sans" w:hAnsi="Open Sans" w:cs="Open Sans"/>
          <w:sz w:val="22"/>
          <w:szCs w:val="22"/>
        </w:rPr>
        <w:t> II.</w:t>
      </w:r>
      <w:r w:rsidRPr="00F835A7">
        <w:rPr>
          <w:rFonts w:ascii="Open Sans" w:hAnsi="Open Sans" w:cs="Open Sans"/>
          <w:sz w:val="22"/>
          <w:szCs w:val="22"/>
        </w:rPr>
        <w:t xml:space="preserve"> kole podá nabídku pouze jeden účastník, </w:t>
      </w:r>
      <w:r w:rsidR="00CD2985">
        <w:rPr>
          <w:rFonts w:ascii="Open Sans" w:hAnsi="Open Sans" w:cs="Open Sans"/>
          <w:sz w:val="22"/>
          <w:szCs w:val="22"/>
        </w:rPr>
        <w:t xml:space="preserve">III. </w:t>
      </w:r>
      <w:r w:rsidRPr="00F835A7">
        <w:rPr>
          <w:rFonts w:ascii="Open Sans" w:hAnsi="Open Sans" w:cs="Open Sans"/>
          <w:sz w:val="22"/>
          <w:szCs w:val="22"/>
        </w:rPr>
        <w:t xml:space="preserve"> kolo se neuskuteční a tento účastník se stává celkovým vítězem.</w:t>
      </w:r>
    </w:p>
    <w:p w14:paraId="088E0AE4" w14:textId="72A581D0" w:rsidR="00F835A7" w:rsidRPr="00F835A7" w:rsidRDefault="00CD2985" w:rsidP="00F835A7">
      <w:pPr>
        <w:pStyle w:val="western"/>
        <w:widowControl w:val="0"/>
        <w:numPr>
          <w:ilvl w:val="0"/>
          <w:numId w:val="11"/>
        </w:numPr>
        <w:rPr>
          <w:rFonts w:ascii="Open Sans" w:hAnsi="Open Sans" w:cs="Open Sans"/>
          <w:sz w:val="22"/>
          <w:szCs w:val="22"/>
        </w:rPr>
      </w:pPr>
      <w:r w:rsidRPr="00191158">
        <w:rPr>
          <w:rFonts w:ascii="Open Sans" w:hAnsi="Open Sans" w:cs="Open Sans"/>
          <w:b/>
          <w:bCs/>
          <w:sz w:val="22"/>
          <w:szCs w:val="22"/>
        </w:rPr>
        <w:t>III. kolo</w:t>
      </w:r>
      <w:r w:rsidRPr="00CD2985">
        <w:rPr>
          <w:rFonts w:ascii="Open Sans" w:hAnsi="Open Sans" w:cs="Open Sans"/>
          <w:sz w:val="22"/>
          <w:szCs w:val="22"/>
        </w:rPr>
        <w:t xml:space="preserve"> probíhá jako jednotlivé Aukce ke konkrétním nebytovým prostorům, při kterých budou moci zařazení Zájemci činit nabídky na nájem. Aukce budou zahájeny nejpozději do </w:t>
      </w:r>
      <w:r>
        <w:rPr>
          <w:rFonts w:ascii="Open Sans" w:hAnsi="Open Sans" w:cs="Open Sans"/>
          <w:sz w:val="22"/>
          <w:szCs w:val="22"/>
        </w:rPr>
        <w:t xml:space="preserve">60 minut </w:t>
      </w:r>
      <w:r w:rsidRPr="00CD2985">
        <w:rPr>
          <w:rFonts w:ascii="Open Sans" w:hAnsi="Open Sans" w:cs="Open Sans"/>
          <w:sz w:val="22"/>
          <w:szCs w:val="22"/>
        </w:rPr>
        <w:t xml:space="preserve">od </w:t>
      </w:r>
      <w:r>
        <w:rPr>
          <w:rFonts w:ascii="Open Sans" w:hAnsi="Open Sans" w:cs="Open Sans"/>
          <w:sz w:val="22"/>
          <w:szCs w:val="22"/>
        </w:rPr>
        <w:t>ukončení II.</w:t>
      </w:r>
      <w:r w:rsidR="00A27858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kola</w:t>
      </w:r>
      <w:r w:rsidRPr="00CD2985">
        <w:rPr>
          <w:rFonts w:ascii="Open Sans" w:hAnsi="Open Sans" w:cs="Open Sans"/>
          <w:sz w:val="22"/>
          <w:szCs w:val="22"/>
        </w:rPr>
        <w:t xml:space="preserve">. Každá Aukce bude probíhat </w:t>
      </w:r>
      <w:r>
        <w:rPr>
          <w:rFonts w:ascii="Open Sans" w:hAnsi="Open Sans" w:cs="Open Sans"/>
          <w:sz w:val="22"/>
          <w:szCs w:val="22"/>
        </w:rPr>
        <w:t xml:space="preserve">minimálně </w:t>
      </w:r>
      <w:r w:rsidRPr="00CD2985">
        <w:rPr>
          <w:rFonts w:ascii="Open Sans" w:hAnsi="Open Sans" w:cs="Open Sans"/>
          <w:sz w:val="22"/>
          <w:szCs w:val="22"/>
        </w:rPr>
        <w:t xml:space="preserve">po dobu </w:t>
      </w:r>
      <w:r w:rsidR="007501B5">
        <w:rPr>
          <w:rFonts w:ascii="Open Sans" w:hAnsi="Open Sans" w:cs="Open Sans"/>
          <w:sz w:val="22"/>
          <w:szCs w:val="22"/>
        </w:rPr>
        <w:t>60 minut</w:t>
      </w:r>
      <w:r>
        <w:rPr>
          <w:rFonts w:ascii="Open Sans" w:hAnsi="Open Sans" w:cs="Open Sans"/>
          <w:sz w:val="22"/>
          <w:szCs w:val="22"/>
        </w:rPr>
        <w:t>.</w:t>
      </w:r>
    </w:p>
    <w:p w14:paraId="37CD47E1" w14:textId="6BF5A1DE" w:rsidR="006C2B22" w:rsidRDefault="006C2B22" w:rsidP="006C2B22">
      <w:pPr>
        <w:pStyle w:val="western"/>
        <w:widowControl w:val="0"/>
        <w:spacing w:before="120" w:after="120"/>
        <w:ind w:firstLine="0"/>
        <w:rPr>
          <w:rFonts w:ascii="Open Sans" w:hAnsi="Open Sans" w:cs="Open Sans"/>
          <w:bCs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Konkrétní data a časy trvání jednotlivých aukcí budou zařazeným </w:t>
      </w:r>
      <w:r>
        <w:rPr>
          <w:rFonts w:ascii="Open Sans" w:hAnsi="Open Sans" w:cs="Open Sans"/>
          <w:sz w:val="22"/>
          <w:szCs w:val="22"/>
        </w:rPr>
        <w:t>Zájemc</w:t>
      </w:r>
      <w:r w:rsidRPr="003660A7">
        <w:rPr>
          <w:rFonts w:ascii="Open Sans" w:hAnsi="Open Sans" w:cs="Open Sans"/>
          <w:sz w:val="22"/>
          <w:szCs w:val="22"/>
        </w:rPr>
        <w:t xml:space="preserve">ům sděleny poskytovatelem portálu prostřednictvím e-mailu uvedeného na Přihlášce. Aukce proběhnou formou tzv. </w:t>
      </w:r>
      <w:r w:rsidRPr="003660A7">
        <w:rPr>
          <w:rFonts w:ascii="Open Sans" w:hAnsi="Open Sans" w:cs="Open Sans"/>
          <w:bCs/>
          <w:sz w:val="22"/>
          <w:szCs w:val="22"/>
        </w:rPr>
        <w:t xml:space="preserve">anglické Aukce, tj. bude se </w:t>
      </w:r>
      <w:r w:rsidR="00CD2985">
        <w:rPr>
          <w:rFonts w:ascii="Open Sans" w:hAnsi="Open Sans" w:cs="Open Sans"/>
          <w:bCs/>
          <w:sz w:val="22"/>
          <w:szCs w:val="22"/>
        </w:rPr>
        <w:t>soutěžit</w:t>
      </w:r>
      <w:r w:rsidRPr="003660A7">
        <w:rPr>
          <w:rFonts w:ascii="Open Sans" w:hAnsi="Open Sans" w:cs="Open Sans"/>
          <w:bCs/>
          <w:sz w:val="22"/>
          <w:szCs w:val="22"/>
        </w:rPr>
        <w:t xml:space="preserve"> od předem stanoveného Nejnižšího podání (viz čl. II. Podmínek) směrem nahoru prostřednictvím jednotlivých příhozů. Příhoz je stanoven ve výši min. </w:t>
      </w:r>
      <w:r w:rsidR="00CD2985">
        <w:rPr>
          <w:rFonts w:ascii="Open Sans" w:hAnsi="Open Sans" w:cs="Open Sans"/>
          <w:bCs/>
          <w:sz w:val="22"/>
          <w:szCs w:val="22"/>
        </w:rPr>
        <w:t>2</w:t>
      </w:r>
      <w:r w:rsidRPr="00E41877">
        <w:rPr>
          <w:rFonts w:ascii="Open Sans" w:hAnsi="Open Sans" w:cs="Open Sans"/>
          <w:bCs/>
          <w:sz w:val="22"/>
          <w:szCs w:val="22"/>
        </w:rPr>
        <w:t>0,- Kč</w:t>
      </w:r>
      <w:r w:rsidRPr="003660A7">
        <w:rPr>
          <w:rFonts w:ascii="Open Sans" w:hAnsi="Open Sans" w:cs="Open Sans"/>
          <w:bCs/>
          <w:sz w:val="22"/>
          <w:szCs w:val="22"/>
        </w:rPr>
        <w:t xml:space="preserve">. </w:t>
      </w:r>
      <w:r w:rsidRPr="003660A7">
        <w:rPr>
          <w:rFonts w:ascii="Open Sans" w:hAnsi="Open Sans" w:cs="Open Sans"/>
          <w:sz w:val="22"/>
          <w:szCs w:val="22"/>
        </w:rPr>
        <w:t xml:space="preserve">Pokud v době 2 minut před ukončením </w:t>
      </w:r>
      <w:r w:rsidRPr="003660A7">
        <w:rPr>
          <w:rFonts w:ascii="Open Sans" w:hAnsi="Open Sans" w:cs="Open Sans"/>
          <w:sz w:val="22"/>
          <w:szCs w:val="22"/>
        </w:rPr>
        <w:lastRenderedPageBreak/>
        <w:t>Aukce některý z</w:t>
      </w:r>
      <w:r>
        <w:rPr>
          <w:rFonts w:ascii="Open Sans" w:hAnsi="Open Sans" w:cs="Open Sans"/>
          <w:sz w:val="22"/>
          <w:szCs w:val="22"/>
        </w:rPr>
        <w:t>e</w:t>
      </w:r>
      <w:r w:rsidRPr="003660A7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Zájemc</w:t>
      </w:r>
      <w:r w:rsidRPr="003660A7">
        <w:rPr>
          <w:rFonts w:ascii="Open Sans" w:hAnsi="Open Sans" w:cs="Open Sans"/>
          <w:sz w:val="22"/>
          <w:szCs w:val="22"/>
        </w:rPr>
        <w:t xml:space="preserve">ů Aukce provede příhoz, Aukce se automaticky prodlouží o 2 minuty, a to i opakovaně. </w:t>
      </w:r>
      <w:r w:rsidRPr="003660A7">
        <w:rPr>
          <w:rFonts w:ascii="Open Sans" w:hAnsi="Open Sans" w:cs="Open Sans"/>
          <w:bCs/>
          <w:sz w:val="22"/>
          <w:szCs w:val="22"/>
        </w:rPr>
        <w:t xml:space="preserve">Vítězem Aukce (dále jen </w:t>
      </w:r>
      <w:r w:rsidRPr="003660A7">
        <w:rPr>
          <w:rFonts w:ascii="Open Sans" w:hAnsi="Open Sans" w:cs="Open Sans"/>
          <w:b/>
          <w:bCs/>
          <w:sz w:val="22"/>
          <w:szCs w:val="22"/>
        </w:rPr>
        <w:t>„Vítěz“</w:t>
      </w:r>
      <w:r w:rsidRPr="003660A7">
        <w:rPr>
          <w:rFonts w:ascii="Open Sans" w:hAnsi="Open Sans" w:cs="Open Sans"/>
          <w:bCs/>
          <w:sz w:val="22"/>
          <w:szCs w:val="22"/>
        </w:rPr>
        <w:t xml:space="preserve">) se stane ten </w:t>
      </w:r>
      <w:r>
        <w:rPr>
          <w:rFonts w:ascii="Open Sans" w:hAnsi="Open Sans" w:cs="Open Sans"/>
          <w:bCs/>
          <w:sz w:val="22"/>
          <w:szCs w:val="22"/>
        </w:rPr>
        <w:t>Zájemce</w:t>
      </w:r>
      <w:r w:rsidRPr="003660A7">
        <w:rPr>
          <w:rFonts w:ascii="Open Sans" w:hAnsi="Open Sans" w:cs="Open Sans"/>
          <w:bCs/>
          <w:sz w:val="22"/>
          <w:szCs w:val="22"/>
        </w:rPr>
        <w:t xml:space="preserve">, který v aukci nabídne nejvyšší nájemné (dále jen “Nejvyšší nájemné“). </w:t>
      </w:r>
    </w:p>
    <w:p w14:paraId="594B4B91" w14:textId="77777777" w:rsidR="006C2B22" w:rsidRPr="003660A7" w:rsidRDefault="006C2B22" w:rsidP="006C2B22">
      <w:pPr>
        <w:pStyle w:val="western"/>
        <w:widowControl w:val="0"/>
        <w:spacing w:before="120" w:after="120"/>
        <w:ind w:firstLine="0"/>
        <w:rPr>
          <w:rFonts w:ascii="Open Sans" w:hAnsi="Open Sans" w:cs="Open Sans"/>
          <w:bCs/>
          <w:sz w:val="22"/>
          <w:szCs w:val="22"/>
        </w:rPr>
      </w:pPr>
      <w:r w:rsidRPr="00716985">
        <w:rPr>
          <w:rFonts w:ascii="Open Sans" w:hAnsi="Open Sans" w:cs="Open Sans"/>
          <w:bCs/>
          <w:sz w:val="22"/>
          <w:szCs w:val="22"/>
        </w:rPr>
        <w:t>Jako hodnotící váha pro výběr vítěze aukce se posuzuje nabídková cena a ekonomická situace zájemce.</w:t>
      </w:r>
    </w:p>
    <w:p w14:paraId="389EE8CC" w14:textId="404D7E52" w:rsidR="006C2B22" w:rsidRPr="003660A7" w:rsidRDefault="006C2B22" w:rsidP="006C2B22">
      <w:pPr>
        <w:pStyle w:val="western"/>
        <w:widowControl w:val="0"/>
        <w:spacing w:before="120" w:after="120"/>
        <w:ind w:firstLine="0"/>
        <w:rPr>
          <w:rFonts w:ascii="Open Sans" w:hAnsi="Open Sans" w:cs="Open Sans"/>
          <w:bCs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Průběh samotné Aukce se řídí </w:t>
      </w:r>
      <w:r w:rsidRPr="003660A7">
        <w:rPr>
          <w:rFonts w:ascii="Open Sans" w:hAnsi="Open Sans" w:cs="Open Sans"/>
          <w:bCs/>
          <w:sz w:val="22"/>
          <w:szCs w:val="22"/>
        </w:rPr>
        <w:t xml:space="preserve">Obchodními podmínkami pro elektronické Aukce poskytovatele aukčního systému společnosti Portál aukcí s.r.o. </w:t>
      </w:r>
      <w:hyperlink r:id="rId21" w:history="1">
        <w:r w:rsidR="00D10988" w:rsidRPr="000B1E5F">
          <w:rPr>
            <w:rStyle w:val="Hypertextovodkaz"/>
            <w:rFonts w:ascii="Open Sans" w:hAnsi="Open Sans" w:cs="Open Sans"/>
            <w:sz w:val="22"/>
            <w:szCs w:val="22"/>
          </w:rPr>
          <w:t>www.portalaukci.cz</w:t>
        </w:r>
      </w:hyperlink>
      <w:r w:rsidRPr="003660A7">
        <w:rPr>
          <w:rFonts w:ascii="Open Sans" w:hAnsi="Open Sans" w:cs="Open Sans"/>
          <w:bCs/>
          <w:sz w:val="22"/>
          <w:szCs w:val="22"/>
        </w:rPr>
        <w:t xml:space="preserve">, přičemž ustanovení těchto Podmínek veřejné soutěže mají přednost před Obchodními podmínkami poskytovatele aukčního systému. </w:t>
      </w:r>
      <w:r w:rsidR="00D10988">
        <w:rPr>
          <w:rFonts w:ascii="Open Sans" w:hAnsi="Open Sans" w:cs="Open Sans"/>
          <w:bCs/>
          <w:sz w:val="22"/>
          <w:szCs w:val="22"/>
        </w:rPr>
        <w:t xml:space="preserve">Všechny kola veřejné soutěže </w:t>
      </w:r>
      <w:r w:rsidRPr="003660A7">
        <w:rPr>
          <w:rFonts w:ascii="Open Sans" w:hAnsi="Open Sans" w:cs="Open Sans"/>
          <w:sz w:val="22"/>
          <w:szCs w:val="22"/>
        </w:rPr>
        <w:t>bud</w:t>
      </w:r>
      <w:r w:rsidR="00D10988">
        <w:rPr>
          <w:rFonts w:ascii="Open Sans" w:hAnsi="Open Sans" w:cs="Open Sans"/>
          <w:sz w:val="22"/>
          <w:szCs w:val="22"/>
        </w:rPr>
        <w:t>ou</w:t>
      </w:r>
      <w:r w:rsidRPr="003660A7">
        <w:rPr>
          <w:rFonts w:ascii="Open Sans" w:hAnsi="Open Sans" w:cs="Open Sans"/>
          <w:sz w:val="22"/>
          <w:szCs w:val="22"/>
        </w:rPr>
        <w:t xml:space="preserve"> veřejně přístupná i pro subjekty aktivně nezúčastněné bez nutnosti registrace, po celou dobu i po jejím skončení po dobu minimálně 2 měsíců od skončení </w:t>
      </w:r>
      <w:r w:rsidR="00D10988">
        <w:rPr>
          <w:rFonts w:ascii="Open Sans" w:hAnsi="Open Sans" w:cs="Open Sans"/>
          <w:sz w:val="22"/>
          <w:szCs w:val="22"/>
        </w:rPr>
        <w:t>veřejné soutěže</w:t>
      </w:r>
      <w:r w:rsidRPr="003660A7">
        <w:rPr>
          <w:rFonts w:ascii="Open Sans" w:hAnsi="Open Sans" w:cs="Open Sans"/>
          <w:sz w:val="22"/>
          <w:szCs w:val="22"/>
        </w:rPr>
        <w:t>.</w:t>
      </w:r>
    </w:p>
    <w:p w14:paraId="43559BE6" w14:textId="752A137F" w:rsidR="006C2B22" w:rsidRPr="003660A7" w:rsidRDefault="00D10988" w:rsidP="006C2B22">
      <w:pPr>
        <w:numPr>
          <w:ilvl w:val="0"/>
          <w:numId w:val="11"/>
        </w:numPr>
        <w:ind w:left="357" w:hanging="357"/>
        <w:rPr>
          <w:rFonts w:ascii="Open Sans" w:hAnsi="Open Sans" w:cs="Open Sans"/>
          <w:sz w:val="22"/>
          <w:szCs w:val="22"/>
        </w:rPr>
      </w:pPr>
      <w:r w:rsidRPr="00D10988">
        <w:rPr>
          <w:rFonts w:ascii="Open Sans" w:hAnsi="Open Sans" w:cs="Open Sans"/>
          <w:sz w:val="22"/>
          <w:szCs w:val="22"/>
        </w:rPr>
        <w:t xml:space="preserve">Na základě </w:t>
      </w:r>
      <w:r>
        <w:rPr>
          <w:rFonts w:ascii="Open Sans" w:hAnsi="Open Sans" w:cs="Open Sans"/>
          <w:sz w:val="22"/>
          <w:szCs w:val="22"/>
        </w:rPr>
        <w:t xml:space="preserve">jednotlivých </w:t>
      </w:r>
      <w:r w:rsidRPr="00D10988">
        <w:rPr>
          <w:rFonts w:ascii="Open Sans" w:hAnsi="Open Sans" w:cs="Open Sans"/>
          <w:sz w:val="22"/>
          <w:szCs w:val="22"/>
        </w:rPr>
        <w:t>výsledků bude následně zahájen proces schvalování pronájmu nebytových prostor jednotlivým vítězům. Tento proces proběhne v orgánech vyhlašovatele, konkrétně v Radě MČ Praha 10. Po úspěšném schválení budou s vítězi jednotlivých aukcí uzavřeny nájemní smlouvy, čímž se formálně stvrdí jejich právo na pronájem těchto prostor.</w:t>
      </w:r>
      <w:r w:rsidR="006C2B22" w:rsidRPr="003660A7">
        <w:rPr>
          <w:rFonts w:ascii="Open Sans" w:hAnsi="Open Sans" w:cs="Open Sans"/>
          <w:sz w:val="22"/>
          <w:szCs w:val="22"/>
        </w:rPr>
        <w:t xml:space="preserve"> </w:t>
      </w:r>
    </w:p>
    <w:p w14:paraId="464A8C76" w14:textId="24C8CB48" w:rsidR="006C2B22" w:rsidRDefault="00D10988" w:rsidP="006C2B22">
      <w:pPr>
        <w:numPr>
          <w:ilvl w:val="0"/>
          <w:numId w:val="11"/>
        </w:numPr>
        <w:ind w:left="357" w:hanging="35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III</w:t>
      </w:r>
      <w:r w:rsidR="006C2B22" w:rsidRPr="003660A7">
        <w:rPr>
          <w:rFonts w:ascii="Open Sans" w:hAnsi="Open Sans" w:cs="Open Sans"/>
          <w:sz w:val="22"/>
          <w:szCs w:val="22"/>
        </w:rPr>
        <w:t xml:space="preserve">. kolo veřejné soutěže skončí pro každý </w:t>
      </w:r>
      <w:r w:rsidR="00191158" w:rsidRPr="00191158">
        <w:rPr>
          <w:rFonts w:ascii="Open Sans" w:hAnsi="Open Sans" w:cs="Open Sans"/>
          <w:sz w:val="22"/>
          <w:szCs w:val="22"/>
        </w:rPr>
        <w:t>Nebytov</w:t>
      </w:r>
      <w:r w:rsidR="00191158">
        <w:rPr>
          <w:rFonts w:ascii="Open Sans" w:hAnsi="Open Sans" w:cs="Open Sans"/>
          <w:sz w:val="22"/>
          <w:szCs w:val="22"/>
        </w:rPr>
        <w:t>ý</w:t>
      </w:r>
      <w:r w:rsidR="00191158" w:rsidRPr="00191158">
        <w:rPr>
          <w:rFonts w:ascii="Open Sans" w:hAnsi="Open Sans" w:cs="Open Sans"/>
          <w:sz w:val="22"/>
          <w:szCs w:val="22"/>
        </w:rPr>
        <w:t xml:space="preserve"> prostor</w:t>
      </w:r>
      <w:r w:rsidR="006C2B22" w:rsidRPr="003660A7">
        <w:rPr>
          <w:rFonts w:ascii="Open Sans" w:hAnsi="Open Sans" w:cs="Open Sans"/>
          <w:sz w:val="22"/>
          <w:szCs w:val="22"/>
        </w:rPr>
        <w:t xml:space="preserve"> zvláště, pro Vítěze až dnem uzavření nájemní smlouvy, nebo dnem zrušení veřejné soutěže Vyhlašovatelem a současně vypořádáním (vrácení nebo propadnutí) kauce složené Vítězem. Pro </w:t>
      </w:r>
      <w:r w:rsidR="006C2B22">
        <w:rPr>
          <w:rFonts w:ascii="Open Sans" w:hAnsi="Open Sans" w:cs="Open Sans"/>
          <w:sz w:val="22"/>
          <w:szCs w:val="22"/>
        </w:rPr>
        <w:t>Zájemce</w:t>
      </w:r>
      <w:r w:rsidR="006C2B22" w:rsidRPr="003660A7">
        <w:rPr>
          <w:rFonts w:ascii="Open Sans" w:hAnsi="Open Sans" w:cs="Open Sans"/>
          <w:sz w:val="22"/>
          <w:szCs w:val="22"/>
        </w:rPr>
        <w:t xml:space="preserve"> veřejné soutěže, kteří se nestali Vítězi, končí Veřejná soutěž vrácením kauce na účet, který uvedli v Přihlášce. </w:t>
      </w:r>
    </w:p>
    <w:p w14:paraId="04E4EFA4" w14:textId="4ED3DCC5" w:rsidR="006C2B22" w:rsidRDefault="006C2B22" w:rsidP="006C2B22">
      <w:pPr>
        <w:pStyle w:val="Normal1"/>
        <w:spacing w:before="240" w:after="240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sz w:val="28"/>
          <w:szCs w:val="28"/>
        </w:rPr>
        <w:t xml:space="preserve">X. </w:t>
      </w:r>
      <w:r w:rsidR="007C7FB7">
        <w:rPr>
          <w:rFonts w:ascii="Open Sans" w:hAnsi="Open Sans" w:cs="Open Sans"/>
          <w:b/>
          <w:sz w:val="28"/>
          <w:szCs w:val="28"/>
        </w:rPr>
        <w:t>Nájemné</w:t>
      </w:r>
    </w:p>
    <w:p w14:paraId="278369D0" w14:textId="35902B14" w:rsidR="007C7FB7" w:rsidRPr="007C7FB7" w:rsidRDefault="007C7FB7" w:rsidP="007C7FB7">
      <w:pPr>
        <w:pStyle w:val="Normal1"/>
        <w:spacing w:before="240" w:after="240"/>
        <w:rPr>
          <w:rFonts w:ascii="Open Sans" w:hAnsi="Open Sans" w:cs="Open Sans"/>
          <w:bCs/>
          <w:sz w:val="22"/>
          <w:szCs w:val="22"/>
        </w:rPr>
      </w:pPr>
      <w:r w:rsidRPr="007C7FB7">
        <w:rPr>
          <w:rFonts w:ascii="Open Sans" w:hAnsi="Open Sans" w:cs="Open Sans"/>
          <w:bCs/>
          <w:sz w:val="22"/>
          <w:szCs w:val="22"/>
        </w:rPr>
        <w:t>1.</w:t>
      </w:r>
      <w:r w:rsidRPr="007C7FB7">
        <w:rPr>
          <w:rFonts w:ascii="Open Sans" w:hAnsi="Open Sans" w:cs="Open Sans"/>
          <w:bCs/>
          <w:sz w:val="22"/>
          <w:szCs w:val="22"/>
        </w:rPr>
        <w:tab/>
      </w:r>
      <w:r w:rsidRPr="007C7FB7">
        <w:rPr>
          <w:rFonts w:ascii="Open Sans" w:hAnsi="Open Sans" w:cs="Open Sans"/>
          <w:b/>
          <w:sz w:val="22"/>
          <w:szCs w:val="22"/>
        </w:rPr>
        <w:t>Stanovení nájemného:</w:t>
      </w:r>
      <w:r w:rsidRPr="007C7FB7">
        <w:rPr>
          <w:rFonts w:ascii="Open Sans" w:hAnsi="Open Sans" w:cs="Open Sans"/>
          <w:bCs/>
          <w:sz w:val="22"/>
          <w:szCs w:val="22"/>
        </w:rPr>
        <w:t xml:space="preserve"> Nájemné bude stanoveno ve výši </w:t>
      </w:r>
      <w:r w:rsidR="00191158">
        <w:rPr>
          <w:rFonts w:ascii="Open Sans" w:hAnsi="Open Sans" w:cs="Open Sans"/>
          <w:bCs/>
          <w:sz w:val="22"/>
          <w:szCs w:val="22"/>
        </w:rPr>
        <w:t>vítězné nabídky</w:t>
      </w:r>
      <w:r w:rsidRPr="007C7FB7">
        <w:rPr>
          <w:rFonts w:ascii="Open Sans" w:hAnsi="Open Sans" w:cs="Open Sans"/>
          <w:bCs/>
          <w:sz w:val="22"/>
          <w:szCs w:val="22"/>
        </w:rPr>
        <w:t xml:space="preserve"> vybraným budoucím nájemcem (zájemcem). </w:t>
      </w:r>
    </w:p>
    <w:p w14:paraId="777F1352" w14:textId="7C391E3A" w:rsidR="007C7FB7" w:rsidRPr="007C7FB7" w:rsidRDefault="007C7FB7" w:rsidP="007C7FB7">
      <w:pPr>
        <w:pStyle w:val="Normal1"/>
        <w:spacing w:before="240" w:after="240"/>
        <w:rPr>
          <w:rFonts w:ascii="Open Sans" w:hAnsi="Open Sans" w:cs="Open Sans"/>
          <w:bCs/>
          <w:sz w:val="22"/>
          <w:szCs w:val="22"/>
        </w:rPr>
      </w:pPr>
      <w:r w:rsidRPr="007C7FB7">
        <w:rPr>
          <w:rFonts w:ascii="Open Sans" w:hAnsi="Open Sans" w:cs="Open Sans"/>
          <w:bCs/>
          <w:sz w:val="22"/>
          <w:szCs w:val="22"/>
        </w:rPr>
        <w:t>2.</w:t>
      </w:r>
      <w:r w:rsidRPr="007C7FB7">
        <w:rPr>
          <w:rFonts w:ascii="Open Sans" w:hAnsi="Open Sans" w:cs="Open Sans"/>
          <w:bCs/>
          <w:sz w:val="22"/>
          <w:szCs w:val="22"/>
        </w:rPr>
        <w:tab/>
      </w:r>
      <w:r w:rsidRPr="007C7FB7">
        <w:rPr>
          <w:rFonts w:ascii="Open Sans" w:hAnsi="Open Sans" w:cs="Open Sans"/>
          <w:b/>
          <w:sz w:val="22"/>
          <w:szCs w:val="22"/>
        </w:rPr>
        <w:t>Základní nájemné a další úhrady:</w:t>
      </w:r>
      <w:r w:rsidRPr="007C7FB7">
        <w:rPr>
          <w:rFonts w:ascii="Open Sans" w:hAnsi="Open Sans" w:cs="Open Sans"/>
          <w:bCs/>
          <w:sz w:val="22"/>
          <w:szCs w:val="22"/>
        </w:rPr>
        <w:t xml:space="preserve"> Základní nájemné nezahrnuje úhrady za případné vybavení nebytových prostor a za služby spojené s jeho užíváním. Mezi tyto služby patří osvětlení společných prostor, odvoz domovního odpadu, vodné a stočné, dodávka tepla a teplé užitkové vody, užívání výtahu, STA, úklid a další. Základní nájemné, úhrada za vybavení nebytových prostor a úhrada za služby spojené s užíváním nebytového prostoru jsou hrazeny v měsíčních splátkách, a to vždy k pátému dni příslušného kalendářního měsíce. Základní nájemné je uvedeno bez DPH.</w:t>
      </w:r>
    </w:p>
    <w:p w14:paraId="61152AEC" w14:textId="3B998A01" w:rsidR="007C7FB7" w:rsidRPr="007C7FB7" w:rsidRDefault="007C7FB7" w:rsidP="007C7FB7">
      <w:pPr>
        <w:pStyle w:val="Normal1"/>
        <w:spacing w:before="240" w:after="240"/>
        <w:rPr>
          <w:rFonts w:ascii="Open Sans" w:hAnsi="Open Sans" w:cs="Open Sans"/>
          <w:bCs/>
          <w:sz w:val="22"/>
          <w:szCs w:val="22"/>
        </w:rPr>
      </w:pPr>
      <w:r w:rsidRPr="007C7FB7">
        <w:rPr>
          <w:rFonts w:ascii="Open Sans" w:hAnsi="Open Sans" w:cs="Open Sans"/>
          <w:bCs/>
          <w:sz w:val="22"/>
          <w:szCs w:val="22"/>
        </w:rPr>
        <w:t>3.</w:t>
      </w:r>
      <w:r w:rsidRPr="007C7FB7">
        <w:rPr>
          <w:rFonts w:ascii="Open Sans" w:hAnsi="Open Sans" w:cs="Open Sans"/>
          <w:bCs/>
          <w:sz w:val="22"/>
          <w:szCs w:val="22"/>
        </w:rPr>
        <w:tab/>
      </w:r>
      <w:r w:rsidRPr="007C7FB7">
        <w:rPr>
          <w:rFonts w:ascii="Open Sans" w:hAnsi="Open Sans" w:cs="Open Sans"/>
          <w:b/>
          <w:sz w:val="22"/>
          <w:szCs w:val="22"/>
        </w:rPr>
        <w:t>DPH při pronájmu nebytových prostor:</w:t>
      </w:r>
      <w:r w:rsidRPr="007C7FB7">
        <w:rPr>
          <w:rFonts w:ascii="Open Sans" w:hAnsi="Open Sans" w:cs="Open Sans"/>
          <w:bCs/>
          <w:sz w:val="22"/>
          <w:szCs w:val="22"/>
        </w:rPr>
        <w:t xml:space="preserve"> Při pronájmu nebytového prostoru se k základnímu nájemnému připočte DPH ve výši 21 % dle zákona č. 235/2004 Sb., o dani z přidané hodnoty, a to tomu budoucímu nájemci, který je plátcem DPH.</w:t>
      </w:r>
    </w:p>
    <w:p w14:paraId="198895D3" w14:textId="1FAF27AF" w:rsidR="007C7FB7" w:rsidRPr="007C7FB7" w:rsidRDefault="007C7FB7" w:rsidP="007C7FB7">
      <w:pPr>
        <w:pStyle w:val="Normal1"/>
        <w:spacing w:before="240" w:after="240"/>
        <w:jc w:val="left"/>
        <w:rPr>
          <w:rFonts w:ascii="Open Sans" w:hAnsi="Open Sans" w:cs="Open Sans"/>
          <w:bCs/>
          <w:sz w:val="22"/>
          <w:szCs w:val="22"/>
        </w:rPr>
      </w:pPr>
      <w:r w:rsidRPr="007C7FB7">
        <w:rPr>
          <w:rFonts w:ascii="Open Sans" w:hAnsi="Open Sans" w:cs="Open Sans"/>
          <w:bCs/>
          <w:sz w:val="22"/>
          <w:szCs w:val="22"/>
        </w:rPr>
        <w:t>4.</w:t>
      </w:r>
      <w:r w:rsidRPr="007C7FB7">
        <w:rPr>
          <w:rFonts w:ascii="Open Sans" w:hAnsi="Open Sans" w:cs="Open Sans"/>
          <w:bCs/>
          <w:sz w:val="22"/>
          <w:szCs w:val="22"/>
        </w:rPr>
        <w:tab/>
      </w:r>
      <w:r w:rsidRPr="007C7FB7">
        <w:rPr>
          <w:rFonts w:ascii="Open Sans" w:hAnsi="Open Sans" w:cs="Open Sans"/>
          <w:b/>
          <w:sz w:val="22"/>
          <w:szCs w:val="22"/>
        </w:rPr>
        <w:t>DPH při pronájmu garáží a garážových stání:</w:t>
      </w:r>
      <w:r w:rsidRPr="007C7FB7">
        <w:rPr>
          <w:rFonts w:ascii="Open Sans" w:hAnsi="Open Sans" w:cs="Open Sans"/>
          <w:bCs/>
          <w:sz w:val="22"/>
          <w:szCs w:val="22"/>
        </w:rPr>
        <w:t xml:space="preserve"> Při pronájmu garáží a garážových stání se k základnímu nájemnému připočte DPH ve výši 21 % dle zákona č. 235/2004 Sb., o dani z přidané hodnoty.</w:t>
      </w:r>
    </w:p>
    <w:p w14:paraId="02ADFB32" w14:textId="1B428B60" w:rsidR="007C7FB7" w:rsidRDefault="007C7FB7" w:rsidP="007C7FB7">
      <w:pPr>
        <w:pStyle w:val="Normal1"/>
        <w:rPr>
          <w:rFonts w:ascii="Open Sans" w:hAnsi="Open Sans" w:cs="Open Sans"/>
          <w:b/>
          <w:sz w:val="28"/>
          <w:szCs w:val="28"/>
        </w:rPr>
      </w:pPr>
      <w:bookmarkStart w:id="4" w:name="_Hlk180078052"/>
      <w:r w:rsidRPr="007C7FB7">
        <w:rPr>
          <w:rFonts w:ascii="Open Sans" w:hAnsi="Open Sans" w:cs="Open Sans"/>
          <w:b/>
          <w:sz w:val="28"/>
          <w:szCs w:val="28"/>
        </w:rPr>
        <w:lastRenderedPageBreak/>
        <w:t>X</w:t>
      </w:r>
      <w:r w:rsidR="00A83FA3">
        <w:rPr>
          <w:rFonts w:ascii="Open Sans" w:hAnsi="Open Sans" w:cs="Open Sans"/>
          <w:b/>
          <w:sz w:val="28"/>
          <w:szCs w:val="28"/>
        </w:rPr>
        <w:t>I</w:t>
      </w:r>
      <w:r w:rsidRPr="007C7FB7">
        <w:rPr>
          <w:rFonts w:ascii="Open Sans" w:hAnsi="Open Sans" w:cs="Open Sans"/>
          <w:b/>
          <w:sz w:val="28"/>
          <w:szCs w:val="28"/>
        </w:rPr>
        <w:t xml:space="preserve">. </w:t>
      </w:r>
      <w:bookmarkEnd w:id="4"/>
      <w:r w:rsidR="00A83FA3" w:rsidRPr="00A83FA3">
        <w:rPr>
          <w:rFonts w:ascii="Open Sans" w:hAnsi="Open Sans" w:cs="Open Sans"/>
          <w:b/>
          <w:sz w:val="28"/>
          <w:szCs w:val="28"/>
        </w:rPr>
        <w:t>Doba nájmu</w:t>
      </w:r>
      <w:r w:rsidR="00A83FA3">
        <w:rPr>
          <w:rFonts w:ascii="Open Sans" w:hAnsi="Open Sans" w:cs="Open Sans"/>
          <w:b/>
          <w:sz w:val="28"/>
          <w:szCs w:val="28"/>
        </w:rPr>
        <w:t>, kauce</w:t>
      </w:r>
    </w:p>
    <w:p w14:paraId="52C5D430" w14:textId="60F1F00C" w:rsidR="007C7FB7" w:rsidRDefault="007C7FB7" w:rsidP="007C7FB7">
      <w:pPr>
        <w:pStyle w:val="Normal1"/>
        <w:rPr>
          <w:rFonts w:ascii="Open Sans" w:hAnsi="Open Sans" w:cs="Open Sans"/>
          <w:bCs/>
          <w:sz w:val="22"/>
          <w:szCs w:val="22"/>
        </w:rPr>
      </w:pPr>
      <w:bookmarkStart w:id="5" w:name="_Hlk180078369"/>
      <w:r w:rsidRPr="007C7FB7">
        <w:rPr>
          <w:rFonts w:ascii="Open Sans" w:hAnsi="Open Sans" w:cs="Open Sans"/>
          <w:bCs/>
          <w:sz w:val="22"/>
          <w:szCs w:val="22"/>
        </w:rPr>
        <w:t>1.</w:t>
      </w:r>
      <w:r w:rsidRPr="007C7FB7">
        <w:rPr>
          <w:rFonts w:ascii="Open Sans" w:hAnsi="Open Sans" w:cs="Open Sans"/>
          <w:bCs/>
          <w:sz w:val="22"/>
          <w:szCs w:val="22"/>
        </w:rPr>
        <w:tab/>
      </w:r>
      <w:r w:rsidR="00A83FA3" w:rsidRPr="00A83FA3">
        <w:rPr>
          <w:rFonts w:ascii="Open Sans" w:hAnsi="Open Sans" w:cs="Open Sans"/>
          <w:b/>
          <w:sz w:val="22"/>
          <w:szCs w:val="22"/>
        </w:rPr>
        <w:t>Smlouva o nájmu bude uzavírána na dobu neurčitou:</w:t>
      </w:r>
      <w:r w:rsidR="00A83FA3" w:rsidRPr="00A83FA3">
        <w:rPr>
          <w:rFonts w:ascii="Open Sans" w:hAnsi="Open Sans" w:cs="Open Sans"/>
          <w:bCs/>
          <w:sz w:val="22"/>
          <w:szCs w:val="22"/>
        </w:rPr>
        <w:t xml:space="preserve"> Nájemní smlouva bude uzavřena bez pevně stanoveného konce, což znamená, že bude platná, dokud ji jedna ze stran nevypoví.</w:t>
      </w:r>
    </w:p>
    <w:bookmarkEnd w:id="5"/>
    <w:p w14:paraId="6695FB88" w14:textId="0C1456D4" w:rsidR="00A83FA3" w:rsidRPr="00A83FA3" w:rsidRDefault="00A83FA3" w:rsidP="00A83FA3">
      <w:pPr>
        <w:pStyle w:val="Normal1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2</w:t>
      </w:r>
      <w:r w:rsidRPr="00A83FA3">
        <w:rPr>
          <w:rFonts w:ascii="Open Sans" w:hAnsi="Open Sans" w:cs="Open Sans"/>
          <w:bCs/>
          <w:sz w:val="22"/>
          <w:szCs w:val="22"/>
        </w:rPr>
        <w:t>.</w:t>
      </w:r>
      <w:r w:rsidRPr="00A83FA3">
        <w:rPr>
          <w:rFonts w:ascii="Open Sans" w:hAnsi="Open Sans" w:cs="Open Sans"/>
          <w:bCs/>
          <w:sz w:val="22"/>
          <w:szCs w:val="22"/>
        </w:rPr>
        <w:tab/>
      </w:r>
      <w:r w:rsidRPr="00A83FA3">
        <w:rPr>
          <w:rFonts w:ascii="Open Sans" w:hAnsi="Open Sans" w:cs="Open Sans"/>
          <w:sz w:val="22"/>
          <w:szCs w:val="22"/>
        </w:rPr>
        <w:t xml:space="preserve">Vybraný budoucí nájemce musí před podpisem smlouvy složit na účet ÚMČ Praha 10 </w:t>
      </w:r>
      <w:r w:rsidRPr="00A83FA3">
        <w:rPr>
          <w:rFonts w:ascii="Open Sans" w:hAnsi="Open Sans" w:cs="Open Sans"/>
          <w:b/>
          <w:bCs/>
          <w:sz w:val="22"/>
          <w:szCs w:val="22"/>
        </w:rPr>
        <w:t>finanční jistotu ve výši tří měsíčních nájmů a služeb</w:t>
      </w:r>
      <w:r w:rsidRPr="00A83FA3">
        <w:rPr>
          <w:rFonts w:ascii="Open Sans" w:hAnsi="Open Sans" w:cs="Open Sans"/>
          <w:sz w:val="22"/>
          <w:szCs w:val="22"/>
        </w:rPr>
        <w:t>. Kauce, kterou nájemce složil, bude započítána do této finanční jistoty. Pokud nájemce nedoplatí celou finanční jistotu, nebude možné uzavřít nájemní smlouvu a složená kauce propadne. Nebytový prostor bude nabídnut náhradníkovi nebo znovu zveřejněn k pronájmu.</w:t>
      </w:r>
    </w:p>
    <w:p w14:paraId="46260245" w14:textId="3201F6E1" w:rsidR="00A83FA3" w:rsidRPr="00A83FA3" w:rsidRDefault="00A83FA3" w:rsidP="00A83FA3">
      <w:pPr>
        <w:pStyle w:val="Normal1"/>
        <w:rPr>
          <w:rFonts w:ascii="Open Sans" w:hAnsi="Open Sans" w:cs="Open Sans"/>
          <w:b/>
          <w:sz w:val="28"/>
          <w:szCs w:val="28"/>
        </w:rPr>
      </w:pPr>
      <w:r w:rsidRPr="00A83FA3">
        <w:rPr>
          <w:rFonts w:ascii="Open Sans" w:hAnsi="Open Sans" w:cs="Open Sans"/>
          <w:b/>
          <w:sz w:val="28"/>
          <w:szCs w:val="28"/>
        </w:rPr>
        <w:t>X</w:t>
      </w:r>
      <w:r>
        <w:rPr>
          <w:rFonts w:ascii="Open Sans" w:hAnsi="Open Sans" w:cs="Open Sans"/>
          <w:b/>
          <w:sz w:val="28"/>
          <w:szCs w:val="28"/>
        </w:rPr>
        <w:t>II</w:t>
      </w:r>
      <w:r w:rsidRPr="00A83FA3">
        <w:rPr>
          <w:rFonts w:ascii="Open Sans" w:hAnsi="Open Sans" w:cs="Open Sans"/>
          <w:b/>
          <w:sz w:val="28"/>
          <w:szCs w:val="28"/>
        </w:rPr>
        <w:t xml:space="preserve">. </w:t>
      </w:r>
      <w:r>
        <w:rPr>
          <w:rFonts w:ascii="Open Sans" w:hAnsi="Open Sans" w:cs="Open Sans"/>
          <w:b/>
          <w:sz w:val="28"/>
          <w:szCs w:val="28"/>
        </w:rPr>
        <w:t>Kolaudace</w:t>
      </w:r>
    </w:p>
    <w:p w14:paraId="720E336C" w14:textId="25D7A641" w:rsidR="00A83FA3" w:rsidRDefault="00A83FA3" w:rsidP="00A83FA3">
      <w:pPr>
        <w:pStyle w:val="Normal1"/>
        <w:numPr>
          <w:ilvl w:val="0"/>
          <w:numId w:val="26"/>
        </w:numPr>
        <w:ind w:left="357" w:hanging="357"/>
        <w:rPr>
          <w:rFonts w:ascii="Open Sans" w:hAnsi="Open Sans" w:cs="Open Sans"/>
          <w:bCs/>
          <w:sz w:val="22"/>
          <w:szCs w:val="22"/>
        </w:rPr>
      </w:pPr>
      <w:r w:rsidRPr="00A83FA3">
        <w:rPr>
          <w:rFonts w:ascii="Open Sans" w:hAnsi="Open Sans" w:cs="Open Sans"/>
          <w:bCs/>
          <w:sz w:val="22"/>
          <w:szCs w:val="22"/>
        </w:rPr>
        <w:t>Na základě souhlasu vlastníka, zastoupeného odborem majetkoprávním ÚMČ Praha 10, požádá budoucí nájemce odbor stavební ÚMČ Praha 10 o provedení změny v užívání předmětného nebytového prostoru v souladu s požadovaným způsobem užívání. O tuto změnu je třeba požádat i v případě, že nebudou prováděny žádné stavební úpravy.</w:t>
      </w:r>
    </w:p>
    <w:p w14:paraId="45545CA4" w14:textId="77777777" w:rsidR="00A83FA3" w:rsidRPr="00A83FA3" w:rsidRDefault="00A83FA3" w:rsidP="00A83FA3">
      <w:pPr>
        <w:pStyle w:val="Normal1"/>
        <w:numPr>
          <w:ilvl w:val="0"/>
          <w:numId w:val="26"/>
        </w:numPr>
        <w:ind w:left="357" w:hanging="357"/>
        <w:rPr>
          <w:rFonts w:ascii="Open Sans" w:hAnsi="Open Sans" w:cs="Open Sans"/>
          <w:b/>
          <w:sz w:val="28"/>
          <w:szCs w:val="28"/>
        </w:rPr>
      </w:pPr>
      <w:r w:rsidRPr="00A83FA3">
        <w:rPr>
          <w:rFonts w:ascii="Open Sans" w:hAnsi="Open Sans" w:cs="Open Sans"/>
          <w:bCs/>
          <w:sz w:val="22"/>
          <w:szCs w:val="22"/>
        </w:rPr>
        <w:t>Budoucí nájemce zajistí změnu užívání na vlastní náklady, včetně všech nezbytných stavebních a technických úprav.</w:t>
      </w:r>
    </w:p>
    <w:p w14:paraId="545A37E2" w14:textId="118563DA" w:rsidR="00A83FA3" w:rsidRPr="00A83FA3" w:rsidRDefault="00A83FA3" w:rsidP="00A83FA3">
      <w:pPr>
        <w:pStyle w:val="Normal1"/>
        <w:numPr>
          <w:ilvl w:val="0"/>
          <w:numId w:val="26"/>
        </w:numPr>
        <w:ind w:left="357" w:hanging="357"/>
        <w:rPr>
          <w:rFonts w:ascii="Open Sans" w:hAnsi="Open Sans" w:cs="Open Sans"/>
          <w:b/>
          <w:sz w:val="28"/>
          <w:szCs w:val="28"/>
        </w:rPr>
      </w:pPr>
      <w:r w:rsidRPr="00A83FA3">
        <w:rPr>
          <w:rFonts w:ascii="Open Sans" w:hAnsi="Open Sans" w:cs="Open Sans"/>
          <w:bCs/>
          <w:sz w:val="22"/>
          <w:szCs w:val="22"/>
        </w:rPr>
        <w:t>Změna užívání je vždy nutná, pokud budoucí účel užívání nebude souhlasit s posledním kolaudovaným stavem prostoru.</w:t>
      </w:r>
    </w:p>
    <w:p w14:paraId="01D7F7BD" w14:textId="1B78C89B" w:rsidR="006C2B22" w:rsidRPr="003660A7" w:rsidRDefault="006C2B22" w:rsidP="006C2B22">
      <w:pPr>
        <w:spacing w:before="240" w:after="240"/>
        <w:jc w:val="left"/>
        <w:rPr>
          <w:rFonts w:ascii="Open Sans" w:hAnsi="Open Sans" w:cs="Open Sans"/>
          <w:b/>
          <w:sz w:val="28"/>
          <w:szCs w:val="28"/>
        </w:rPr>
      </w:pPr>
      <w:r w:rsidRPr="003660A7">
        <w:rPr>
          <w:rFonts w:ascii="Open Sans" w:hAnsi="Open Sans" w:cs="Open Sans"/>
          <w:b/>
          <w:bCs/>
          <w:sz w:val="28"/>
          <w:szCs w:val="28"/>
        </w:rPr>
        <w:t>X</w:t>
      </w:r>
      <w:r w:rsidR="00316F79">
        <w:rPr>
          <w:rFonts w:ascii="Open Sans" w:hAnsi="Open Sans" w:cs="Open Sans"/>
          <w:b/>
          <w:bCs/>
          <w:sz w:val="28"/>
          <w:szCs w:val="28"/>
        </w:rPr>
        <w:t>II</w:t>
      </w:r>
      <w:r w:rsidRPr="003660A7">
        <w:rPr>
          <w:rFonts w:ascii="Open Sans" w:hAnsi="Open Sans" w:cs="Open Sans"/>
          <w:b/>
          <w:bCs/>
          <w:sz w:val="28"/>
          <w:szCs w:val="28"/>
        </w:rPr>
        <w:t>I. Závěrečná</w:t>
      </w:r>
      <w:r w:rsidRPr="003660A7">
        <w:rPr>
          <w:rFonts w:ascii="Open Sans" w:hAnsi="Open Sans" w:cs="Open Sans"/>
          <w:b/>
          <w:sz w:val="28"/>
          <w:szCs w:val="28"/>
        </w:rPr>
        <w:t xml:space="preserve"> ustanovení</w:t>
      </w:r>
    </w:p>
    <w:p w14:paraId="5547B11A" w14:textId="77777777" w:rsidR="006C2B22" w:rsidRPr="003660A7" w:rsidRDefault="006C2B22" w:rsidP="006C2B22">
      <w:pPr>
        <w:pStyle w:val="Normal1"/>
        <w:numPr>
          <w:ilvl w:val="0"/>
          <w:numId w:val="13"/>
        </w:numPr>
        <w:tabs>
          <w:tab w:val="clear" w:pos="360"/>
          <w:tab w:val="num" w:pos="1919"/>
        </w:tabs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Městská část Praha 10 si vyhrazuje právo neuzavřít nájemní smlouvu s Vítězem, rozhodne-li tak Rada městské části Praha 10.  </w:t>
      </w:r>
    </w:p>
    <w:p w14:paraId="3A620911" w14:textId="77777777" w:rsidR="006C2B22" w:rsidRPr="003660A7" w:rsidRDefault="006C2B22" w:rsidP="006C2B22">
      <w:pPr>
        <w:pStyle w:val="Normal1"/>
        <w:numPr>
          <w:ilvl w:val="0"/>
          <w:numId w:val="13"/>
        </w:numPr>
        <w:tabs>
          <w:tab w:val="clear" w:pos="360"/>
          <w:tab w:val="num" w:pos="1919"/>
        </w:tabs>
        <w:ind w:left="357" w:hanging="35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 xml:space="preserve"> se v průběhu soutěže o nájem jednotlivého Bytu může obrátit na komisi se stížností na průběh I. kola soutěže. V stížnosti musí uvést, v čem shledává porušení Podmínek, jinak se komise nebude stížností zabývat. O stížnosti rozhodne komise na místě. </w:t>
      </w:r>
    </w:p>
    <w:p w14:paraId="5E029AC1" w14:textId="4931EFBB" w:rsidR="006C2B22" w:rsidRPr="003660A7" w:rsidRDefault="006C2B22" w:rsidP="006C2B22">
      <w:pPr>
        <w:pStyle w:val="Normal1"/>
        <w:numPr>
          <w:ilvl w:val="0"/>
          <w:numId w:val="13"/>
        </w:numPr>
        <w:tabs>
          <w:tab w:val="clear" w:pos="360"/>
          <w:tab w:val="num" w:pos="1919"/>
        </w:tabs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Proti rozhodnutí komise se může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 xml:space="preserve"> do 3 dnů odvolat k Radě městské části Praha 10, a to písemně prostřednictvím odboru </w:t>
      </w:r>
      <w:r w:rsidR="007501B5">
        <w:rPr>
          <w:rFonts w:ascii="Open Sans" w:hAnsi="Open Sans" w:cs="Open Sans"/>
          <w:sz w:val="22"/>
          <w:szCs w:val="22"/>
        </w:rPr>
        <w:t>Nebytových prostor</w:t>
      </w:r>
      <w:r w:rsidRPr="003660A7">
        <w:rPr>
          <w:rFonts w:ascii="Open Sans" w:hAnsi="Open Sans" w:cs="Open Sans"/>
          <w:sz w:val="22"/>
          <w:szCs w:val="22"/>
        </w:rPr>
        <w:t xml:space="preserve"> a nebytových prostor úřadu městské části Praha 10. Odvolání musí být doručeno úřadu nejpozději v poslední den výše uvedené lhůty. Odvolání bez odůvodnění a odvolání opožděně podané bude odmítnuto bez dalšího projednání.  </w:t>
      </w:r>
    </w:p>
    <w:p w14:paraId="24F7C631" w14:textId="77777777" w:rsidR="006C2B22" w:rsidRDefault="006C2B22" w:rsidP="006C2B22">
      <w:pPr>
        <w:pStyle w:val="Normal1"/>
        <w:numPr>
          <w:ilvl w:val="0"/>
          <w:numId w:val="13"/>
        </w:numPr>
        <w:tabs>
          <w:tab w:val="clear" w:pos="360"/>
          <w:tab w:val="num" w:pos="1919"/>
        </w:tabs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>Účastníci nemají nárok na náhradu nákladů spojených s účastí ve veřejné soutěži.</w:t>
      </w:r>
    </w:p>
    <w:p w14:paraId="4931AE20" w14:textId="20017503" w:rsidR="005D1979" w:rsidRPr="003660A7" w:rsidRDefault="005D1979" w:rsidP="006C2B22">
      <w:pPr>
        <w:pStyle w:val="Normal1"/>
        <w:numPr>
          <w:ilvl w:val="0"/>
          <w:numId w:val="13"/>
        </w:numPr>
        <w:tabs>
          <w:tab w:val="clear" w:pos="360"/>
          <w:tab w:val="num" w:pos="1919"/>
        </w:tabs>
        <w:ind w:left="357" w:hanging="357"/>
        <w:rPr>
          <w:rFonts w:ascii="Open Sans" w:hAnsi="Open Sans" w:cs="Open Sans"/>
          <w:sz w:val="22"/>
          <w:szCs w:val="22"/>
        </w:rPr>
      </w:pPr>
      <w:r w:rsidRPr="003660A7">
        <w:rPr>
          <w:rFonts w:ascii="Open Sans" w:hAnsi="Open Sans" w:cs="Open Sans"/>
          <w:sz w:val="22"/>
          <w:szCs w:val="22"/>
        </w:rPr>
        <w:t xml:space="preserve">Žádný </w:t>
      </w:r>
      <w:r>
        <w:rPr>
          <w:rFonts w:ascii="Open Sans" w:hAnsi="Open Sans" w:cs="Open Sans"/>
          <w:sz w:val="22"/>
          <w:szCs w:val="22"/>
        </w:rPr>
        <w:t>Zájemce</w:t>
      </w:r>
      <w:r w:rsidRPr="003660A7">
        <w:rPr>
          <w:rFonts w:ascii="Open Sans" w:hAnsi="Open Sans" w:cs="Open Sans"/>
          <w:sz w:val="22"/>
          <w:szCs w:val="22"/>
        </w:rPr>
        <w:t xml:space="preserve"> není od podání přihlášky oprávněn odstoupit z Veřejná soutěž až do jeho ukončení v souladu s podmínkami t</w:t>
      </w:r>
      <w:r>
        <w:rPr>
          <w:rFonts w:ascii="Open Sans" w:hAnsi="Open Sans" w:cs="Open Sans"/>
          <w:sz w:val="22"/>
          <w:szCs w:val="22"/>
        </w:rPr>
        <w:t>éto</w:t>
      </w:r>
      <w:r w:rsidRPr="003660A7">
        <w:rPr>
          <w:rFonts w:ascii="Open Sans" w:hAnsi="Open Sans" w:cs="Open Sans"/>
          <w:sz w:val="22"/>
          <w:szCs w:val="22"/>
        </w:rPr>
        <w:t xml:space="preserve"> veřejné soutěže, a to v souladu s ustanovením § 1776, odst. 1, zák. č. 89/2012 Sb. Občanského zákoní</w:t>
      </w:r>
      <w:r>
        <w:rPr>
          <w:rFonts w:ascii="Open Sans" w:hAnsi="Open Sans" w:cs="Open Sans"/>
          <w:sz w:val="22"/>
          <w:szCs w:val="22"/>
        </w:rPr>
        <w:t>ku</w:t>
      </w:r>
    </w:p>
    <w:p w14:paraId="13821ADB" w14:textId="77777777" w:rsidR="00A27858" w:rsidRDefault="00A27858" w:rsidP="00A27858">
      <w:pPr>
        <w:pStyle w:val="Normal1"/>
        <w:ind w:firstLine="0"/>
        <w:rPr>
          <w:highlight w:val="yellow"/>
        </w:rPr>
      </w:pPr>
    </w:p>
    <w:p w14:paraId="0096E6FB" w14:textId="621EF5F3" w:rsidR="00A27858" w:rsidRDefault="00A27858" w:rsidP="00A27858">
      <w:pPr>
        <w:pStyle w:val="Normal1"/>
        <w:ind w:firstLine="0"/>
        <w:rPr>
          <w:highlight w:val="yellow"/>
        </w:rPr>
      </w:pPr>
    </w:p>
    <w:p w14:paraId="67ACA3CB" w14:textId="1DEDFD5E" w:rsidR="00B84ADD" w:rsidRDefault="00B84ADD" w:rsidP="00894943">
      <w:pPr>
        <w:ind w:left="0" w:firstLine="0"/>
        <w:contextualSpacing/>
        <w:jc w:val="center"/>
        <w:rPr>
          <w:rFonts w:ascii="Open Sans" w:hAnsi="Open Sans" w:cs="Open Sans"/>
          <w:b/>
          <w:bCs/>
          <w:kern w:val="0"/>
          <w:sz w:val="22"/>
          <w:szCs w:val="22"/>
          <w:lang w:eastAsia="cs-CZ"/>
        </w:rPr>
        <w:sectPr w:rsidR="00B84ADD" w:rsidSect="00201B5F">
          <w:headerReference w:type="default" r:id="rId22"/>
          <w:footerReference w:type="default" r:id="rId23"/>
          <w:pgSz w:w="11906" w:h="16838"/>
          <w:pgMar w:top="1417" w:right="1417" w:bottom="1417" w:left="1417" w:header="708" w:footer="423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říloha č.1"/>
      </w:tblPr>
      <w:tblGrid>
        <w:gridCol w:w="2526"/>
        <w:gridCol w:w="907"/>
        <w:gridCol w:w="2775"/>
        <w:gridCol w:w="930"/>
        <w:gridCol w:w="1686"/>
        <w:gridCol w:w="3103"/>
        <w:gridCol w:w="2075"/>
      </w:tblGrid>
      <w:tr w:rsidR="006D39A2" w:rsidRPr="003660A7" w14:paraId="004586CF" w14:textId="77777777" w:rsidTr="00B50B42">
        <w:trPr>
          <w:trHeight w:hRule="exact" w:val="624"/>
        </w:trPr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FEF8C" w14:textId="781BBA73" w:rsidR="006D39A2" w:rsidRPr="007814C0" w:rsidRDefault="00564BB4" w:rsidP="00564BB4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  <w:r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lastRenderedPageBreak/>
              <w:t>Příloha č.1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5806F" w14:textId="77777777" w:rsidR="006D39A2" w:rsidRDefault="006D39A2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D1376" w14:textId="77777777" w:rsidR="006D39A2" w:rsidRDefault="006D39A2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0A0DC" w14:textId="77777777" w:rsidR="006D39A2" w:rsidRPr="007814C0" w:rsidRDefault="006D39A2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7EFA9" w14:textId="77777777" w:rsidR="006D39A2" w:rsidRPr="007814C0" w:rsidRDefault="006D39A2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21B21" w14:textId="77777777" w:rsidR="006D39A2" w:rsidRPr="00625A17" w:rsidRDefault="006D39A2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7C10A" w14:textId="77777777" w:rsidR="006D39A2" w:rsidRDefault="006D39A2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</w:p>
        </w:tc>
      </w:tr>
      <w:tr w:rsidR="00564BB4" w:rsidRPr="003660A7" w14:paraId="680F2CD2" w14:textId="77777777" w:rsidTr="00B50B42">
        <w:trPr>
          <w:trHeight w:hRule="exact" w:val="624"/>
        </w:trPr>
        <w:tc>
          <w:tcPr>
            <w:tcW w:w="90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24262" w14:textId="77777777" w:rsidR="00894943" w:rsidRPr="007814C0" w:rsidRDefault="00894943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814C0"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>Adresa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B999EB" w14:textId="77777777" w:rsidR="00894943" w:rsidRPr="00D62854" w:rsidRDefault="00894943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  <w:r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>K</w:t>
            </w:r>
            <w:r w:rsidRPr="00D62854"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>valita</w:t>
            </w:r>
          </w:p>
        </w:tc>
        <w:tc>
          <w:tcPr>
            <w:tcW w:w="991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2B0EC" w14:textId="77777777" w:rsidR="00894943" w:rsidRPr="00290FBC" w:rsidRDefault="00894943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vertAlign w:val="superscript"/>
                <w:lang w:eastAsia="cs-CZ"/>
              </w:rPr>
            </w:pPr>
            <w:r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>Podlahová plocha m</w:t>
            </w:r>
            <w:r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A44CC" w14:textId="77777777" w:rsidR="00894943" w:rsidRPr="007814C0" w:rsidRDefault="00894943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814C0"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>Podlaží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0E11B6" w14:textId="77777777" w:rsidR="00894943" w:rsidRPr="007814C0" w:rsidRDefault="00894943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814C0"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 xml:space="preserve">Č. </w:t>
            </w:r>
            <w:r w:rsidRPr="00625A17"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>NP</w:t>
            </w:r>
          </w:p>
        </w:tc>
        <w:tc>
          <w:tcPr>
            <w:tcW w:w="110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A5785" w14:textId="77777777" w:rsidR="00894943" w:rsidRPr="00625A17" w:rsidRDefault="00894943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  <w:r w:rsidRPr="00625A17"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>Kolaudovaný stav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C7271" w14:textId="1A3131F0" w:rsidR="00894943" w:rsidRPr="003660A7" w:rsidRDefault="00894943" w:rsidP="00B84ADD">
            <w:pPr>
              <w:ind w:left="0" w:firstLine="0"/>
              <w:contextualSpacing/>
              <w:jc w:val="center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  <w:r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  <w:t>Termín a čas prohlídky</w:t>
            </w:r>
          </w:p>
        </w:tc>
      </w:tr>
      <w:tr w:rsidR="00564BB4" w:rsidRPr="003660A7" w14:paraId="4A697031" w14:textId="77777777" w:rsidTr="00B50B42">
        <w:trPr>
          <w:trHeight w:hRule="exact" w:val="624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93750FA" w14:textId="73893D1E" w:rsidR="006D39A2" w:rsidRPr="00564BB4" w:rsidRDefault="00000000" w:rsidP="006D39A2">
            <w:pPr>
              <w:ind w:left="0" w:firstLine="0"/>
              <w:contextualSpacing/>
              <w:jc w:val="left"/>
              <w:rPr>
                <w:rFonts w:ascii="Open Sans" w:hAnsi="Open Sans" w:cs="Open Sans"/>
                <w:b/>
                <w:bCs/>
                <w:kern w:val="0"/>
                <w:sz w:val="22"/>
                <w:szCs w:val="22"/>
                <w:lang w:eastAsia="cs-CZ"/>
              </w:rPr>
            </w:pPr>
            <w:hyperlink r:id="rId24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2"/>
                  <w:szCs w:val="22"/>
                  <w:lang w:eastAsia="cs-CZ"/>
                </w:rPr>
                <w:t>M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  <w:lang w:eastAsia="cs-CZ"/>
                </w:rPr>
                <w:t>rštíkova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 xml:space="preserve"> 858/33</w:t>
              </w:r>
            </w:hyperlink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A2A54BF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991" w:type="pct"/>
            <w:shd w:val="clear" w:color="auto" w:fill="auto"/>
            <w:noWrap/>
            <w:vAlign w:val="center"/>
            <w:hideMark/>
          </w:tcPr>
          <w:p w14:paraId="5501F9A1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60,20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47D271F3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F6A56A9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304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5D8B7400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64BB4">
              <w:rPr>
                <w:rFonts w:ascii="Open Sans" w:hAnsi="Open Sans" w:cs="Open Sans"/>
                <w:sz w:val="22"/>
                <w:szCs w:val="22"/>
              </w:rPr>
              <w:t>ateliér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AEA9A36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49EDFF56" w14:textId="123C0AB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10:00 – 11:20</w:t>
            </w:r>
          </w:p>
        </w:tc>
      </w:tr>
      <w:tr w:rsidR="00564BB4" w:rsidRPr="003660A7" w14:paraId="0BB3E82B" w14:textId="77777777" w:rsidTr="00B50B42">
        <w:trPr>
          <w:trHeight w:hRule="exact" w:val="624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A01DB7F" w14:textId="10A05234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  <w:hyperlink r:id="rId25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2"/>
                  <w:szCs w:val="22"/>
                  <w:lang w:eastAsia="cs-CZ"/>
                </w:rPr>
                <w:t>Záběhlická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 xml:space="preserve"> 1892/83</w:t>
              </w:r>
            </w:hyperlink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44E6CDB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991" w:type="pct"/>
            <w:shd w:val="clear" w:color="auto" w:fill="auto"/>
            <w:noWrap/>
            <w:vAlign w:val="center"/>
          </w:tcPr>
          <w:p w14:paraId="0FB2DF9C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16,60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5C39132D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14A18555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506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1384DB82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64BB4">
              <w:rPr>
                <w:rFonts w:ascii="Open Sans" w:hAnsi="Open Sans" w:cs="Open Sans"/>
                <w:sz w:val="22"/>
                <w:szCs w:val="22"/>
              </w:rPr>
              <w:t>psí salon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5239077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6AE5C498" w14:textId="0069F3D6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13:00 – 14:20</w:t>
            </w:r>
          </w:p>
        </w:tc>
      </w:tr>
      <w:tr w:rsidR="00564BB4" w:rsidRPr="003660A7" w14:paraId="43C7AB27" w14:textId="77777777" w:rsidTr="00B50B42">
        <w:trPr>
          <w:trHeight w:hRule="exact" w:val="624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FDE714C" w14:textId="1717F3E4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  <w:hyperlink r:id="rId26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2"/>
                  <w:szCs w:val="22"/>
                  <w:lang w:eastAsia="cs-CZ"/>
                </w:rPr>
                <w:t>V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 xml:space="preserve"> Olšinách 1270/78</w:t>
              </w:r>
            </w:hyperlink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3AD2283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991" w:type="pct"/>
            <w:shd w:val="clear" w:color="auto" w:fill="auto"/>
            <w:noWrap/>
            <w:vAlign w:val="center"/>
          </w:tcPr>
          <w:p w14:paraId="0411D462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55,00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3B0D7072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0D9F8BC6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102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3CC1F3E9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64BB4">
              <w:rPr>
                <w:rFonts w:ascii="Open Sans" w:hAnsi="Open Sans" w:cs="Open Sans"/>
                <w:sz w:val="22"/>
                <w:szCs w:val="22"/>
              </w:rPr>
              <w:t>prodejna (není kolaud. roz.)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F527085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77B70855" w14:textId="68B35085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10:00 – 11:20</w:t>
            </w:r>
          </w:p>
        </w:tc>
      </w:tr>
      <w:tr w:rsidR="00564BB4" w:rsidRPr="003660A7" w14:paraId="3DD3FA4F" w14:textId="77777777" w:rsidTr="00B50B42">
        <w:trPr>
          <w:trHeight w:hRule="exact" w:val="624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DFDBDD3" w14:textId="0C1180FA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  <w:hyperlink r:id="rId27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2"/>
                  <w:szCs w:val="22"/>
                  <w:lang w:eastAsia="cs-CZ"/>
                </w:rPr>
                <w:t>O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  <w:lang w:eastAsia="cs-CZ"/>
                </w:rPr>
                <w:t>stružinová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 xml:space="preserve"> 2934/7</w:t>
              </w:r>
            </w:hyperlink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A682C81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991" w:type="pct"/>
            <w:shd w:val="clear" w:color="auto" w:fill="auto"/>
            <w:noWrap/>
            <w:vAlign w:val="center"/>
          </w:tcPr>
          <w:p w14:paraId="39803D6F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106,26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07C1ACBC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2C0C60DF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502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71ED03CE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prodejna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7DA1FABF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26950455" w14:textId="4A1D6D3E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13:00 – 14:20</w:t>
            </w:r>
          </w:p>
        </w:tc>
      </w:tr>
      <w:tr w:rsidR="00564BB4" w:rsidRPr="003660A7" w14:paraId="63F02C6B" w14:textId="77777777" w:rsidTr="00B50B42">
        <w:trPr>
          <w:trHeight w:hRule="exact" w:val="624"/>
        </w:trPr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83682D7" w14:textId="572F1039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sz w:val="22"/>
                <w:szCs w:val="22"/>
              </w:rPr>
            </w:pPr>
            <w:hyperlink r:id="rId28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2"/>
                  <w:szCs w:val="22"/>
                  <w:lang w:eastAsia="cs-CZ"/>
                </w:rPr>
                <w:t>P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  <w:lang w:eastAsia="cs-CZ"/>
                </w:rPr>
                <w:t>růběžná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 xml:space="preserve"> 1803/53</w:t>
              </w:r>
            </w:hyperlink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2E46394A" w14:textId="44F1DE45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a, b</w:t>
            </w:r>
          </w:p>
        </w:tc>
        <w:tc>
          <w:tcPr>
            <w:tcW w:w="991" w:type="pct"/>
            <w:shd w:val="clear" w:color="auto" w:fill="auto"/>
            <w:noWrap/>
            <w:vAlign w:val="center"/>
          </w:tcPr>
          <w:p w14:paraId="571094C9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282,6 159,88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3228D91C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41DC4D6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502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65153263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prodejna, sklad/zázemí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00864EAC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793AE856" w14:textId="3B84C58C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10:00 – 11:20</w:t>
            </w:r>
          </w:p>
        </w:tc>
      </w:tr>
      <w:tr w:rsidR="00564BB4" w:rsidRPr="003660A7" w14:paraId="1217F27F" w14:textId="77777777" w:rsidTr="00B50B42">
        <w:trPr>
          <w:trHeight w:hRule="exact" w:val="624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4E468" w14:textId="44A78C52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kern w:val="0"/>
                <w:sz w:val="22"/>
                <w:szCs w:val="22"/>
                <w:lang w:eastAsia="cs-CZ"/>
              </w:rPr>
            </w:pPr>
            <w:hyperlink r:id="rId29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2"/>
                  <w:szCs w:val="22"/>
                  <w:lang w:eastAsia="cs-CZ"/>
                </w:rPr>
                <w:t>N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>a Hroudě 521/8</w:t>
              </w:r>
            </w:hyperlink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B33F5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53777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33,00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D9492" w14:textId="1793FF9C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-1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94B53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502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BA863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dílna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B5404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74D7B3C1" w14:textId="1CB9E989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13:00 – 14:20</w:t>
            </w:r>
          </w:p>
        </w:tc>
      </w:tr>
      <w:tr w:rsidR="00564BB4" w:rsidRPr="003660A7" w14:paraId="5E924297" w14:textId="77777777" w:rsidTr="00B50B42">
        <w:trPr>
          <w:trHeight w:hRule="exact" w:val="624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E9D85" w14:textId="3BDD5B1C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kern w:val="0"/>
                <w:sz w:val="22"/>
                <w:szCs w:val="22"/>
                <w:lang w:eastAsia="cs-CZ"/>
              </w:rPr>
            </w:pPr>
            <w:hyperlink r:id="rId30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2"/>
                  <w:szCs w:val="22"/>
                  <w:lang w:eastAsia="cs-CZ"/>
                </w:rPr>
                <w:t>N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>a Hroudě 1320/6</w:t>
              </w:r>
            </w:hyperlink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DD7AD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37D1F4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33,90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7E49C4" w14:textId="23C1B748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-1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0D307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501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C5976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kancelář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41684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21D0B3E6" w14:textId="79E090E1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13:00 – 14:20</w:t>
            </w:r>
          </w:p>
        </w:tc>
      </w:tr>
      <w:tr w:rsidR="00564BB4" w:rsidRPr="003660A7" w14:paraId="272D5CC7" w14:textId="77777777" w:rsidTr="00B50B42">
        <w:trPr>
          <w:trHeight w:hRule="exact" w:val="624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117200" w14:textId="499A986B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kern w:val="0"/>
                <w:sz w:val="22"/>
                <w:szCs w:val="22"/>
                <w:lang w:eastAsia="cs-CZ"/>
              </w:rPr>
            </w:pPr>
            <w:hyperlink r:id="rId31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kern w:val="0"/>
                  <w:sz w:val="22"/>
                  <w:szCs w:val="22"/>
                  <w:lang w:eastAsia="cs-CZ"/>
                </w:rPr>
                <w:t>N</w:t>
              </w:r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>a Hroudě 1320/6</w:t>
              </w:r>
            </w:hyperlink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F26FE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97B291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35,36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AA4BC6" w14:textId="59A10640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-1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9E8BC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502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24D29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ateliér (projektová činnost)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145C3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51E70811" w14:textId="368E0BB4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13:00 – 14:20</w:t>
            </w:r>
          </w:p>
        </w:tc>
      </w:tr>
      <w:tr w:rsidR="00564BB4" w:rsidRPr="003660A7" w14:paraId="263D0B1D" w14:textId="77777777" w:rsidTr="00B50B42">
        <w:trPr>
          <w:trHeight w:hRule="exact" w:val="624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D07A7" w14:textId="11F6D35D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kern w:val="0"/>
                <w:sz w:val="22"/>
                <w:szCs w:val="22"/>
                <w:lang w:eastAsia="cs-CZ"/>
              </w:rPr>
            </w:pPr>
            <w:hyperlink r:id="rId32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>Volyňská 887/12</w:t>
              </w:r>
            </w:hyperlink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B3E7A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899A1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31,12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FA57A9" w14:textId="0D8A4589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-1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019B47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501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EC511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dílna (čalounická)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146B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74CAE195" w14:textId="6E45158D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10:00 – 11:20</w:t>
            </w:r>
          </w:p>
        </w:tc>
      </w:tr>
      <w:tr w:rsidR="00564BB4" w:rsidRPr="003660A7" w14:paraId="6C80F00C" w14:textId="77777777" w:rsidTr="00B50B42">
        <w:trPr>
          <w:trHeight w:hRule="exact" w:val="624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0264A" w14:textId="292CC227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kern w:val="0"/>
                <w:sz w:val="22"/>
                <w:szCs w:val="22"/>
                <w:lang w:eastAsia="cs-CZ"/>
              </w:rPr>
            </w:pPr>
            <w:hyperlink r:id="rId33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>Za Poštou 702/5</w:t>
              </w:r>
            </w:hyperlink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994B0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c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9F96D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24,50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2D478" w14:textId="0C9A53F8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-1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DBB77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102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D7CBA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ateliér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367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46B6C3C3" w14:textId="428196E3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10:00 – 11:20</w:t>
            </w:r>
          </w:p>
        </w:tc>
      </w:tr>
      <w:tr w:rsidR="00564BB4" w:rsidRPr="003660A7" w14:paraId="51B397F9" w14:textId="77777777" w:rsidTr="00B50B42">
        <w:trPr>
          <w:trHeight w:hRule="exact" w:val="624"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5DEE4" w14:textId="5155006B" w:rsidR="006D39A2" w:rsidRPr="00564BB4" w:rsidRDefault="00000000" w:rsidP="006D39A2">
            <w:pPr>
              <w:ind w:left="0" w:firstLine="0"/>
              <w:contextualSpacing/>
              <w:jc w:val="left"/>
              <w:rPr>
                <w:rStyle w:val="Hypertextovodkaz"/>
                <w:rFonts w:ascii="Open Sans" w:hAnsi="Open Sans" w:cs="Open Sans"/>
                <w:b/>
                <w:bCs/>
                <w:color w:val="auto"/>
                <w:kern w:val="0"/>
                <w:sz w:val="22"/>
                <w:szCs w:val="22"/>
                <w:lang w:eastAsia="cs-CZ"/>
              </w:rPr>
            </w:pPr>
            <w:hyperlink r:id="rId34" w:history="1">
              <w:r w:rsidR="006D39A2" w:rsidRPr="00564BB4">
                <w:rPr>
                  <w:rStyle w:val="Hypertextovodkaz"/>
                  <w:rFonts w:ascii="Open Sans" w:hAnsi="Open Sans" w:cs="Open Sans"/>
                  <w:b/>
                  <w:bCs/>
                  <w:sz w:val="22"/>
                  <w:szCs w:val="22"/>
                </w:rPr>
                <w:t>Na Hroudě 1314/14</w:t>
              </w:r>
            </w:hyperlink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C4A547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c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53D1C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37,66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060403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49A58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503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DEBC" w14:textId="6C558812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spol. část domu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3BDF2" w14:textId="7777777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30.11.2024</w:t>
            </w:r>
          </w:p>
          <w:p w14:paraId="723AB80C" w14:textId="087ABD17" w:rsidR="006D39A2" w:rsidRPr="00564BB4" w:rsidRDefault="006D39A2" w:rsidP="006D39A2">
            <w:pPr>
              <w:ind w:left="0" w:firstLine="0"/>
              <w:contextualSpacing/>
              <w:jc w:val="center"/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</w:pPr>
            <w:r w:rsidRPr="00564BB4">
              <w:rPr>
                <w:rFonts w:ascii="Open Sans" w:hAnsi="Open Sans" w:cs="Open Sans"/>
                <w:kern w:val="0"/>
                <w:sz w:val="22"/>
                <w:szCs w:val="22"/>
                <w:lang w:eastAsia="cs-CZ"/>
              </w:rPr>
              <w:t>13:00 – 14:20</w:t>
            </w:r>
          </w:p>
        </w:tc>
      </w:tr>
    </w:tbl>
    <w:p w14:paraId="4C49F9D5" w14:textId="77777777" w:rsidR="00894943" w:rsidRPr="00A27858" w:rsidRDefault="00894943" w:rsidP="00B84ADD">
      <w:pPr>
        <w:pStyle w:val="Normal1"/>
        <w:ind w:left="0" w:firstLine="0"/>
      </w:pPr>
    </w:p>
    <w:sectPr w:rsidR="00894943" w:rsidRPr="00A27858" w:rsidSect="00B84A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8900" w14:textId="77777777" w:rsidR="00BC4F0A" w:rsidRDefault="00BC4F0A">
      <w:pPr>
        <w:spacing w:before="0" w:after="0"/>
      </w:pPr>
      <w:r>
        <w:separator/>
      </w:r>
    </w:p>
  </w:endnote>
  <w:endnote w:type="continuationSeparator" w:id="0">
    <w:p w14:paraId="1E112C79" w14:textId="77777777" w:rsidR="00BC4F0A" w:rsidRDefault="00BC4F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954B" w14:textId="42102F8C" w:rsidR="009D439B" w:rsidRPr="009D439B" w:rsidRDefault="009D439B">
    <w:pPr>
      <w:pStyle w:val="Zpat"/>
      <w:jc w:val="center"/>
      <w:rPr>
        <w:sz w:val="18"/>
        <w:szCs w:val="18"/>
      </w:rPr>
    </w:pPr>
  </w:p>
  <w:p w14:paraId="35BD8872" w14:textId="77777777" w:rsidR="00A262DF" w:rsidRPr="0074098E" w:rsidRDefault="00A262DF" w:rsidP="0074098E">
    <w:pPr>
      <w:pStyle w:val="Zpat"/>
      <w:jc w:val="right"/>
      <w:rPr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D60F" w14:textId="77777777" w:rsidR="00BC4F0A" w:rsidRDefault="00BC4F0A">
      <w:pPr>
        <w:spacing w:before="0" w:after="0"/>
      </w:pPr>
      <w:r>
        <w:separator/>
      </w:r>
    </w:p>
  </w:footnote>
  <w:footnote w:type="continuationSeparator" w:id="0">
    <w:p w14:paraId="44992DF9" w14:textId="77777777" w:rsidR="00BC4F0A" w:rsidRDefault="00BC4F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B69A" w14:textId="630B1DE3" w:rsidR="000449C7" w:rsidRPr="00BC1CA5" w:rsidRDefault="00BC1CA5" w:rsidP="00BC1CA5">
    <w:pPr>
      <w:pStyle w:val="Zhlav"/>
      <w:contextualSpacing/>
      <w:rPr>
        <w:rFonts w:ascii="Open Sans" w:hAnsi="Open Sans" w:cs="Open Sans"/>
        <w:bCs/>
        <w:noProof/>
        <w:sz w:val="20"/>
        <w:szCs w:val="20"/>
        <w:lang w:eastAsia="cs-CZ"/>
      </w:rPr>
    </w:pPr>
    <w:r w:rsidRPr="00BC1CA5">
      <w:rPr>
        <w:rFonts w:ascii="Open Sans" w:hAnsi="Open Sans" w:cs="Open Sans"/>
        <w:bCs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48A176F4" wp14:editId="7E526615">
          <wp:simplePos x="0" y="0"/>
          <wp:positionH relativeFrom="margin">
            <wp:align>right</wp:align>
          </wp:positionH>
          <wp:positionV relativeFrom="paragraph">
            <wp:posOffset>-164777</wp:posOffset>
          </wp:positionV>
          <wp:extent cx="1691101" cy="666191"/>
          <wp:effectExtent l="0" t="0" r="0" b="0"/>
          <wp:wrapNone/>
          <wp:docPr id="2192445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746680" name="Obrázek 183174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101" cy="66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CA5">
      <w:rPr>
        <w:rFonts w:ascii="Open Sans" w:hAnsi="Open Sans" w:cs="Open Sans"/>
        <w:bCs/>
        <w:noProof/>
        <w:sz w:val="20"/>
        <w:szCs w:val="20"/>
        <w:lang w:eastAsia="cs-CZ"/>
      </w:rPr>
      <w:t>Veřejná soutěž o</w:t>
    </w:r>
    <w:r w:rsidR="000449C7" w:rsidRPr="00BC1CA5">
      <w:rPr>
        <w:rFonts w:ascii="Open Sans" w:hAnsi="Open Sans" w:cs="Open Sans"/>
        <w:bCs/>
        <w:noProof/>
        <w:sz w:val="20"/>
        <w:szCs w:val="20"/>
        <w:lang w:eastAsia="cs-CZ"/>
      </w:rPr>
      <w:t xml:space="preserve"> nejvhodnější nabídku</w:t>
    </w:r>
    <w:r w:rsidRPr="00BC1CA5">
      <w:rPr>
        <w:rFonts w:ascii="Open Sans" w:hAnsi="Open Sans" w:cs="Open Sans"/>
        <w:bCs/>
        <w:noProof/>
        <w:sz w:val="20"/>
        <w:szCs w:val="20"/>
        <w:lang w:eastAsia="cs-CZ"/>
      </w:rPr>
      <w:tab/>
    </w:r>
  </w:p>
  <w:p w14:paraId="03C50976" w14:textId="578A2A53" w:rsidR="00A262DF" w:rsidRPr="00BC1CA5" w:rsidRDefault="00BC1CA5" w:rsidP="000449C7">
    <w:pPr>
      <w:pStyle w:val="Zhlav"/>
      <w:contextualSpacing/>
      <w:rPr>
        <w:rFonts w:ascii="Open Sans" w:hAnsi="Open Sans" w:cs="Open Sans"/>
        <w:bCs/>
        <w:sz w:val="16"/>
        <w:szCs w:val="16"/>
      </w:rPr>
    </w:pPr>
    <w:r w:rsidRPr="00BC1CA5">
      <w:rPr>
        <w:rFonts w:ascii="Open Sans" w:hAnsi="Open Sans" w:cs="Open Sans"/>
        <w:bCs/>
        <w:noProof/>
        <w:sz w:val="20"/>
        <w:szCs w:val="20"/>
        <w:lang w:eastAsia="cs-CZ"/>
      </w:rPr>
      <w:t>n</w:t>
    </w:r>
    <w:r w:rsidR="000449C7" w:rsidRPr="00BC1CA5">
      <w:rPr>
        <w:rFonts w:ascii="Open Sans" w:hAnsi="Open Sans" w:cs="Open Sans"/>
        <w:bCs/>
        <w:noProof/>
        <w:sz w:val="20"/>
        <w:szCs w:val="20"/>
        <w:lang w:eastAsia="cs-CZ"/>
      </w:rPr>
      <w:t xml:space="preserve">a uzavření smlouvy o nájmu </w:t>
    </w:r>
    <w:r w:rsidRPr="00BC1CA5">
      <w:rPr>
        <w:rFonts w:ascii="Open Sans" w:hAnsi="Open Sans" w:cs="Open Sans"/>
        <w:bCs/>
        <w:noProof/>
        <w:sz w:val="20"/>
        <w:szCs w:val="20"/>
        <w:lang w:eastAsia="cs-CZ"/>
      </w:rPr>
      <w:t>n</w:t>
    </w:r>
    <w:r w:rsidR="000449C7" w:rsidRPr="00BC1CA5">
      <w:rPr>
        <w:rFonts w:ascii="Open Sans" w:hAnsi="Open Sans" w:cs="Open Sans"/>
        <w:bCs/>
        <w:noProof/>
        <w:sz w:val="20"/>
        <w:szCs w:val="20"/>
        <w:lang w:eastAsia="cs-CZ"/>
      </w:rPr>
      <w:t>ebytových prostor</w:t>
    </w:r>
  </w:p>
  <w:p w14:paraId="390895E3" w14:textId="77777777" w:rsidR="00A262DF" w:rsidRDefault="00A262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4D9"/>
    <w:multiLevelType w:val="hybridMultilevel"/>
    <w:tmpl w:val="39B06E64"/>
    <w:lvl w:ilvl="0" w:tplc="127A3A28">
      <w:start w:val="1"/>
      <w:numFmt w:val="decimal"/>
      <w:lvlText w:val="%1."/>
      <w:lvlJc w:val="left"/>
      <w:pPr>
        <w:tabs>
          <w:tab w:val="num" w:pos="-288"/>
        </w:tabs>
        <w:ind w:left="-288" w:hanging="432"/>
      </w:p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8FF5AE5"/>
    <w:multiLevelType w:val="hybridMultilevel"/>
    <w:tmpl w:val="FAE84E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F50A0"/>
    <w:multiLevelType w:val="hybridMultilevel"/>
    <w:tmpl w:val="FAE84E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C5ED2"/>
    <w:multiLevelType w:val="hybridMultilevel"/>
    <w:tmpl w:val="C6482B7A"/>
    <w:lvl w:ilvl="0" w:tplc="50FC47C8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2BC6"/>
    <w:multiLevelType w:val="hybridMultilevel"/>
    <w:tmpl w:val="8450632A"/>
    <w:lvl w:ilvl="0" w:tplc="2A708E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960"/>
    <w:multiLevelType w:val="hybridMultilevel"/>
    <w:tmpl w:val="7C20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6697"/>
    <w:multiLevelType w:val="hybridMultilevel"/>
    <w:tmpl w:val="397CBCBC"/>
    <w:lvl w:ilvl="0" w:tplc="23327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A43AA"/>
    <w:multiLevelType w:val="hybridMultilevel"/>
    <w:tmpl w:val="07B4C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01171"/>
    <w:multiLevelType w:val="hybridMultilevel"/>
    <w:tmpl w:val="D23495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B43EA5"/>
    <w:multiLevelType w:val="hybridMultilevel"/>
    <w:tmpl w:val="D316B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271DF6"/>
    <w:multiLevelType w:val="hybridMultilevel"/>
    <w:tmpl w:val="3D8A2D10"/>
    <w:lvl w:ilvl="0" w:tplc="27F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E6839"/>
    <w:multiLevelType w:val="hybridMultilevel"/>
    <w:tmpl w:val="902EB5B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31060096"/>
    <w:multiLevelType w:val="hybridMultilevel"/>
    <w:tmpl w:val="F64C89D6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FC548D"/>
    <w:multiLevelType w:val="hybridMultilevel"/>
    <w:tmpl w:val="D77C2ED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D63693"/>
    <w:multiLevelType w:val="hybridMultilevel"/>
    <w:tmpl w:val="B25AA3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453C29"/>
    <w:multiLevelType w:val="hybridMultilevel"/>
    <w:tmpl w:val="2E02548E"/>
    <w:lvl w:ilvl="0" w:tplc="4CA4B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A00FA"/>
    <w:multiLevelType w:val="hybridMultilevel"/>
    <w:tmpl w:val="1A7A3288"/>
    <w:lvl w:ilvl="0" w:tplc="0405000F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  <w:lvl w:ilvl="1" w:tplc="AD62F328">
      <w:start w:val="6"/>
      <w:numFmt w:val="decimal"/>
      <w:lvlText w:val="%2."/>
      <w:lvlJc w:val="left"/>
      <w:pPr>
        <w:tabs>
          <w:tab w:val="num" w:pos="1512"/>
        </w:tabs>
        <w:ind w:left="1512" w:hanging="432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B7D14"/>
    <w:multiLevelType w:val="hybridMultilevel"/>
    <w:tmpl w:val="82522A3C"/>
    <w:lvl w:ilvl="0" w:tplc="B866B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D62E31D8">
      <w:start w:val="5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4A0900E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9B09B8"/>
    <w:multiLevelType w:val="hybridMultilevel"/>
    <w:tmpl w:val="08028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F4502"/>
    <w:multiLevelType w:val="hybridMultilevel"/>
    <w:tmpl w:val="8780B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41519"/>
    <w:multiLevelType w:val="hybridMultilevel"/>
    <w:tmpl w:val="6448AA42"/>
    <w:lvl w:ilvl="0" w:tplc="91726E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77560"/>
    <w:multiLevelType w:val="hybridMultilevel"/>
    <w:tmpl w:val="74E87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860CB7"/>
    <w:multiLevelType w:val="hybridMultilevel"/>
    <w:tmpl w:val="D1E4C5A4"/>
    <w:lvl w:ilvl="0" w:tplc="D3D08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2E7552"/>
    <w:multiLevelType w:val="hybridMultilevel"/>
    <w:tmpl w:val="255E05B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75359"/>
    <w:multiLevelType w:val="hybridMultilevel"/>
    <w:tmpl w:val="46045E0E"/>
    <w:lvl w:ilvl="0" w:tplc="84A09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F30F1"/>
    <w:multiLevelType w:val="hybridMultilevel"/>
    <w:tmpl w:val="5A32AE88"/>
    <w:lvl w:ilvl="0" w:tplc="185C0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54A3D"/>
    <w:multiLevelType w:val="hybridMultilevel"/>
    <w:tmpl w:val="653AF102"/>
    <w:lvl w:ilvl="0" w:tplc="91F60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435761">
    <w:abstractNumId w:val="4"/>
  </w:num>
  <w:num w:numId="2" w16cid:durableId="71052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59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189091">
    <w:abstractNumId w:val="3"/>
  </w:num>
  <w:num w:numId="5" w16cid:durableId="1402874882">
    <w:abstractNumId w:val="8"/>
  </w:num>
  <w:num w:numId="6" w16cid:durableId="1241676483">
    <w:abstractNumId w:val="22"/>
  </w:num>
  <w:num w:numId="7" w16cid:durableId="1592229745">
    <w:abstractNumId w:val="17"/>
  </w:num>
  <w:num w:numId="8" w16cid:durableId="845755097">
    <w:abstractNumId w:val="25"/>
  </w:num>
  <w:num w:numId="9" w16cid:durableId="463811846">
    <w:abstractNumId w:val="14"/>
  </w:num>
  <w:num w:numId="10" w16cid:durableId="293416370">
    <w:abstractNumId w:val="6"/>
  </w:num>
  <w:num w:numId="11" w16cid:durableId="2123525854">
    <w:abstractNumId w:val="21"/>
  </w:num>
  <w:num w:numId="12" w16cid:durableId="1225531492">
    <w:abstractNumId w:val="7"/>
  </w:num>
  <w:num w:numId="13" w16cid:durableId="919098001">
    <w:abstractNumId w:val="2"/>
  </w:num>
  <w:num w:numId="14" w16cid:durableId="925304971">
    <w:abstractNumId w:val="9"/>
  </w:num>
  <w:num w:numId="15" w16cid:durableId="163984428">
    <w:abstractNumId w:val="23"/>
  </w:num>
  <w:num w:numId="16" w16cid:durableId="927232827">
    <w:abstractNumId w:val="24"/>
  </w:num>
  <w:num w:numId="17" w16cid:durableId="243879645">
    <w:abstractNumId w:val="18"/>
  </w:num>
  <w:num w:numId="18" w16cid:durableId="1282299922">
    <w:abstractNumId w:val="13"/>
  </w:num>
  <w:num w:numId="19" w16cid:durableId="1743915869">
    <w:abstractNumId w:val="16"/>
  </w:num>
  <w:num w:numId="20" w16cid:durableId="81815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59253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0327668">
    <w:abstractNumId w:val="11"/>
  </w:num>
  <w:num w:numId="23" w16cid:durableId="347221110">
    <w:abstractNumId w:val="0"/>
  </w:num>
  <w:num w:numId="24" w16cid:durableId="1870291487">
    <w:abstractNumId w:val="11"/>
  </w:num>
  <w:num w:numId="25" w16cid:durableId="1290747387">
    <w:abstractNumId w:val="1"/>
  </w:num>
  <w:num w:numId="26" w16cid:durableId="328291805">
    <w:abstractNumId w:val="26"/>
  </w:num>
  <w:num w:numId="27" w16cid:durableId="2077432734">
    <w:abstractNumId w:val="19"/>
  </w:num>
  <w:num w:numId="28" w16cid:durableId="153492804">
    <w:abstractNumId w:val="5"/>
  </w:num>
  <w:num w:numId="29" w16cid:durableId="5082985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75"/>
    <w:rsid w:val="0000176A"/>
    <w:rsid w:val="000449C7"/>
    <w:rsid w:val="000735D2"/>
    <w:rsid w:val="000A0081"/>
    <w:rsid w:val="000A2AAE"/>
    <w:rsid w:val="000A3A3E"/>
    <w:rsid w:val="000B22BA"/>
    <w:rsid w:val="000D1897"/>
    <w:rsid w:val="000D5F79"/>
    <w:rsid w:val="000E5687"/>
    <w:rsid w:val="0011626E"/>
    <w:rsid w:val="00133F26"/>
    <w:rsid w:val="0013481F"/>
    <w:rsid w:val="00135266"/>
    <w:rsid w:val="00153EA5"/>
    <w:rsid w:val="00173D37"/>
    <w:rsid w:val="00174524"/>
    <w:rsid w:val="00186BDA"/>
    <w:rsid w:val="00191158"/>
    <w:rsid w:val="001C7F80"/>
    <w:rsid w:val="001E0449"/>
    <w:rsid w:val="00201B5F"/>
    <w:rsid w:val="002069F4"/>
    <w:rsid w:val="00213596"/>
    <w:rsid w:val="00235827"/>
    <w:rsid w:val="00253EA2"/>
    <w:rsid w:val="00290FBC"/>
    <w:rsid w:val="002C2AC1"/>
    <w:rsid w:val="002D442C"/>
    <w:rsid w:val="002E59E4"/>
    <w:rsid w:val="002F64CF"/>
    <w:rsid w:val="00316F79"/>
    <w:rsid w:val="003441FD"/>
    <w:rsid w:val="00355975"/>
    <w:rsid w:val="00367DA9"/>
    <w:rsid w:val="003F1279"/>
    <w:rsid w:val="004343B2"/>
    <w:rsid w:val="0045566E"/>
    <w:rsid w:val="00456765"/>
    <w:rsid w:val="00471083"/>
    <w:rsid w:val="004810AD"/>
    <w:rsid w:val="00485748"/>
    <w:rsid w:val="004B43AD"/>
    <w:rsid w:val="004F1F8E"/>
    <w:rsid w:val="00511AB2"/>
    <w:rsid w:val="0051382A"/>
    <w:rsid w:val="00515E8C"/>
    <w:rsid w:val="00564BB4"/>
    <w:rsid w:val="00592AE4"/>
    <w:rsid w:val="00593C34"/>
    <w:rsid w:val="00597FDD"/>
    <w:rsid w:val="005D1979"/>
    <w:rsid w:val="005E7180"/>
    <w:rsid w:val="005E71B2"/>
    <w:rsid w:val="00625A17"/>
    <w:rsid w:val="006555A5"/>
    <w:rsid w:val="006644C7"/>
    <w:rsid w:val="0067282C"/>
    <w:rsid w:val="00685A87"/>
    <w:rsid w:val="006921E5"/>
    <w:rsid w:val="0069318D"/>
    <w:rsid w:val="006C2B22"/>
    <w:rsid w:val="006D239C"/>
    <w:rsid w:val="006D39A2"/>
    <w:rsid w:val="006E1EB9"/>
    <w:rsid w:val="00703211"/>
    <w:rsid w:val="00727E5E"/>
    <w:rsid w:val="007459ED"/>
    <w:rsid w:val="007501B5"/>
    <w:rsid w:val="0075318B"/>
    <w:rsid w:val="00780694"/>
    <w:rsid w:val="007B0187"/>
    <w:rsid w:val="007C7FB7"/>
    <w:rsid w:val="007D4438"/>
    <w:rsid w:val="007E3542"/>
    <w:rsid w:val="00823A55"/>
    <w:rsid w:val="008300A1"/>
    <w:rsid w:val="00831C44"/>
    <w:rsid w:val="00847035"/>
    <w:rsid w:val="008705FE"/>
    <w:rsid w:val="0088724C"/>
    <w:rsid w:val="00894943"/>
    <w:rsid w:val="008B0B72"/>
    <w:rsid w:val="008B2930"/>
    <w:rsid w:val="008D74CE"/>
    <w:rsid w:val="008E331F"/>
    <w:rsid w:val="008E7534"/>
    <w:rsid w:val="009024F1"/>
    <w:rsid w:val="00910257"/>
    <w:rsid w:val="009109E0"/>
    <w:rsid w:val="0093168C"/>
    <w:rsid w:val="00955089"/>
    <w:rsid w:val="00964C27"/>
    <w:rsid w:val="0097082E"/>
    <w:rsid w:val="00981B13"/>
    <w:rsid w:val="009831A2"/>
    <w:rsid w:val="009A59C1"/>
    <w:rsid w:val="009C34C3"/>
    <w:rsid w:val="009C6881"/>
    <w:rsid w:val="009D439B"/>
    <w:rsid w:val="009F00A5"/>
    <w:rsid w:val="009F7C23"/>
    <w:rsid w:val="00A02F51"/>
    <w:rsid w:val="00A10F21"/>
    <w:rsid w:val="00A21094"/>
    <w:rsid w:val="00A23204"/>
    <w:rsid w:val="00A23ABF"/>
    <w:rsid w:val="00A23F56"/>
    <w:rsid w:val="00A262DF"/>
    <w:rsid w:val="00A27858"/>
    <w:rsid w:val="00A32018"/>
    <w:rsid w:val="00A40CCE"/>
    <w:rsid w:val="00A83FA3"/>
    <w:rsid w:val="00A86F66"/>
    <w:rsid w:val="00AB7F90"/>
    <w:rsid w:val="00AC0B89"/>
    <w:rsid w:val="00AC5543"/>
    <w:rsid w:val="00AD4F9B"/>
    <w:rsid w:val="00B11FD5"/>
    <w:rsid w:val="00B12D97"/>
    <w:rsid w:val="00B15927"/>
    <w:rsid w:val="00B33329"/>
    <w:rsid w:val="00B50B42"/>
    <w:rsid w:val="00B84ADD"/>
    <w:rsid w:val="00B97925"/>
    <w:rsid w:val="00BB1718"/>
    <w:rsid w:val="00BC1CA5"/>
    <w:rsid w:val="00BC4F0A"/>
    <w:rsid w:val="00BC6D84"/>
    <w:rsid w:val="00C13552"/>
    <w:rsid w:val="00C51799"/>
    <w:rsid w:val="00C66EE7"/>
    <w:rsid w:val="00C77F1E"/>
    <w:rsid w:val="00C8673E"/>
    <w:rsid w:val="00CB45D7"/>
    <w:rsid w:val="00CC3435"/>
    <w:rsid w:val="00CD2985"/>
    <w:rsid w:val="00CF377C"/>
    <w:rsid w:val="00D10988"/>
    <w:rsid w:val="00D21FBD"/>
    <w:rsid w:val="00D23153"/>
    <w:rsid w:val="00D24556"/>
    <w:rsid w:val="00D25684"/>
    <w:rsid w:val="00D47591"/>
    <w:rsid w:val="00D62854"/>
    <w:rsid w:val="00D67912"/>
    <w:rsid w:val="00D67A2D"/>
    <w:rsid w:val="00D71467"/>
    <w:rsid w:val="00D74760"/>
    <w:rsid w:val="00D874A7"/>
    <w:rsid w:val="00DA232E"/>
    <w:rsid w:val="00DA28EF"/>
    <w:rsid w:val="00DA30D6"/>
    <w:rsid w:val="00DB0989"/>
    <w:rsid w:val="00DB36BD"/>
    <w:rsid w:val="00DB5984"/>
    <w:rsid w:val="00DC6BC0"/>
    <w:rsid w:val="00DC716B"/>
    <w:rsid w:val="00DE63A0"/>
    <w:rsid w:val="00E00675"/>
    <w:rsid w:val="00E07E40"/>
    <w:rsid w:val="00E14CE5"/>
    <w:rsid w:val="00E30EE6"/>
    <w:rsid w:val="00E355AE"/>
    <w:rsid w:val="00E41C83"/>
    <w:rsid w:val="00E478B7"/>
    <w:rsid w:val="00E54B58"/>
    <w:rsid w:val="00E670B0"/>
    <w:rsid w:val="00E72AAA"/>
    <w:rsid w:val="00EA2043"/>
    <w:rsid w:val="00EC36AA"/>
    <w:rsid w:val="00EC4E92"/>
    <w:rsid w:val="00EE6FAE"/>
    <w:rsid w:val="00EF1CDF"/>
    <w:rsid w:val="00EF326D"/>
    <w:rsid w:val="00EF75F5"/>
    <w:rsid w:val="00F15B82"/>
    <w:rsid w:val="00F245CA"/>
    <w:rsid w:val="00F4726C"/>
    <w:rsid w:val="00F51088"/>
    <w:rsid w:val="00F575E8"/>
    <w:rsid w:val="00F602CA"/>
    <w:rsid w:val="00F77C4B"/>
    <w:rsid w:val="00F835A7"/>
    <w:rsid w:val="00FB13E7"/>
    <w:rsid w:val="00FB2E96"/>
    <w:rsid w:val="00FB572D"/>
    <w:rsid w:val="00FC3FA5"/>
    <w:rsid w:val="00FC45EE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FF85C4"/>
  <w15:chartTrackingRefBased/>
  <w15:docId w15:val="{271B0B82-342D-42C6-9F79-99A8B129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675"/>
    <w:pPr>
      <w:spacing w:before="120" w:after="120" w:line="240" w:lineRule="auto"/>
      <w:ind w:left="357" w:hanging="35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0067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00675"/>
    <w:pPr>
      <w:keepNext/>
      <w:tabs>
        <w:tab w:val="num" w:pos="0"/>
      </w:tabs>
      <w:outlineLvl w:val="1"/>
    </w:pPr>
    <w:rPr>
      <w:sz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E00675"/>
    <w:pPr>
      <w:keepNext/>
      <w:tabs>
        <w:tab w:val="num" w:pos="0"/>
      </w:tabs>
      <w:ind w:left="5670"/>
      <w:outlineLvl w:val="3"/>
    </w:pPr>
  </w:style>
  <w:style w:type="paragraph" w:styleId="Nadpis5">
    <w:name w:val="heading 5"/>
    <w:basedOn w:val="Normln"/>
    <w:next w:val="Normln"/>
    <w:link w:val="Nadpis5Char1"/>
    <w:uiPriority w:val="99"/>
    <w:qFormat/>
    <w:rsid w:val="00E00675"/>
    <w:pPr>
      <w:keepNext/>
      <w:tabs>
        <w:tab w:val="num" w:pos="0"/>
      </w:tabs>
      <w:outlineLvl w:val="4"/>
    </w:pPr>
  </w:style>
  <w:style w:type="paragraph" w:styleId="Nadpis6">
    <w:name w:val="heading 6"/>
    <w:basedOn w:val="Normln"/>
    <w:next w:val="Normln"/>
    <w:link w:val="Nadpis6Char1"/>
    <w:uiPriority w:val="99"/>
    <w:qFormat/>
    <w:rsid w:val="00E00675"/>
    <w:pPr>
      <w:keepNext/>
      <w:tabs>
        <w:tab w:val="num" w:pos="0"/>
      </w:tabs>
      <w:jc w:val="center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link w:val="Nadpis7Char"/>
    <w:unhideWhenUsed/>
    <w:qFormat/>
    <w:rsid w:val="00E006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uiPriority w:val="99"/>
    <w:qFormat/>
    <w:rsid w:val="00E006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67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E00675"/>
    <w:rPr>
      <w:rFonts w:ascii="Times New Roman" w:eastAsia="Times New Roman" w:hAnsi="Times New Roman" w:cs="Times New Roman"/>
      <w:kern w:val="1"/>
      <w:sz w:val="36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006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uiPriority w:val="99"/>
    <w:rsid w:val="00E00675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uiPriority w:val="99"/>
    <w:rsid w:val="00E00675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E00675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E00675"/>
    <w:rPr>
      <w:rFonts w:ascii="Arial" w:eastAsia="Times New Roman" w:hAnsi="Arial" w:cs="Arial"/>
      <w:kern w:val="1"/>
      <w:lang w:eastAsia="ar-SA"/>
    </w:rPr>
  </w:style>
  <w:style w:type="character" w:customStyle="1" w:styleId="Nadpis5Char1">
    <w:name w:val="Nadpis 5 Char1"/>
    <w:basedOn w:val="Standardnpsmoodstavce"/>
    <w:link w:val="Nadpis5"/>
    <w:uiPriority w:val="99"/>
    <w:locked/>
    <w:rsid w:val="00E006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dpis6Char1">
    <w:name w:val="Nadpis 6 Char1"/>
    <w:basedOn w:val="Standardnpsmoodstavce"/>
    <w:link w:val="Nadpis6"/>
    <w:uiPriority w:val="99"/>
    <w:locked/>
    <w:rsid w:val="00E00675"/>
    <w:rPr>
      <w:rFonts w:ascii="Times New Roman" w:eastAsia="Times New Roman" w:hAnsi="Times New Roman" w:cs="Times New Roman"/>
      <w:b/>
      <w:kern w:val="1"/>
      <w:sz w:val="28"/>
      <w:szCs w:val="24"/>
      <w:u w:val="single"/>
      <w:lang w:eastAsia="ar-SA"/>
    </w:rPr>
  </w:style>
  <w:style w:type="character" w:customStyle="1" w:styleId="WW8Num4z0">
    <w:name w:val="WW8Num4z0"/>
    <w:uiPriority w:val="99"/>
    <w:rsid w:val="00E00675"/>
    <w:rPr>
      <w:b/>
    </w:rPr>
  </w:style>
  <w:style w:type="character" w:customStyle="1" w:styleId="WW8Num5z0">
    <w:name w:val="WW8Num5z0"/>
    <w:uiPriority w:val="99"/>
    <w:rsid w:val="00E00675"/>
    <w:rPr>
      <w:rFonts w:ascii="Symbol" w:hAnsi="Symbol"/>
    </w:rPr>
  </w:style>
  <w:style w:type="character" w:customStyle="1" w:styleId="WW8Num6z0">
    <w:name w:val="WW8Num6z0"/>
    <w:uiPriority w:val="99"/>
    <w:rsid w:val="00E00675"/>
    <w:rPr>
      <w:b/>
    </w:rPr>
  </w:style>
  <w:style w:type="character" w:customStyle="1" w:styleId="WW8Num7z0">
    <w:name w:val="WW8Num7z0"/>
    <w:uiPriority w:val="99"/>
    <w:rsid w:val="00E00675"/>
    <w:rPr>
      <w:b/>
    </w:rPr>
  </w:style>
  <w:style w:type="character" w:customStyle="1" w:styleId="WW8Num8z0">
    <w:name w:val="WW8Num8z0"/>
    <w:uiPriority w:val="99"/>
    <w:rsid w:val="00E00675"/>
    <w:rPr>
      <w:b/>
    </w:rPr>
  </w:style>
  <w:style w:type="character" w:customStyle="1" w:styleId="WW8Num9z0">
    <w:name w:val="WW8Num9z0"/>
    <w:uiPriority w:val="99"/>
    <w:rsid w:val="00E00675"/>
    <w:rPr>
      <w:rFonts w:ascii="Symbol" w:hAnsi="Symbol"/>
    </w:rPr>
  </w:style>
  <w:style w:type="character" w:customStyle="1" w:styleId="WW8Num9z1">
    <w:name w:val="WW8Num9z1"/>
    <w:uiPriority w:val="99"/>
    <w:rsid w:val="00E00675"/>
  </w:style>
  <w:style w:type="character" w:customStyle="1" w:styleId="WW8Num11z0">
    <w:name w:val="WW8Num11z0"/>
    <w:uiPriority w:val="99"/>
    <w:rsid w:val="00E00675"/>
    <w:rPr>
      <w:rFonts w:ascii="Symbol" w:hAnsi="Symbol"/>
    </w:rPr>
  </w:style>
  <w:style w:type="character" w:customStyle="1" w:styleId="WW8Num13z0">
    <w:name w:val="WW8Num13z0"/>
    <w:uiPriority w:val="99"/>
    <w:rsid w:val="00E00675"/>
    <w:rPr>
      <w:rFonts w:ascii="Symbol" w:hAnsi="Symbol"/>
    </w:rPr>
  </w:style>
  <w:style w:type="character" w:customStyle="1" w:styleId="WW8Num14z0">
    <w:name w:val="WW8Num14z0"/>
    <w:uiPriority w:val="99"/>
    <w:rsid w:val="00E00675"/>
    <w:rPr>
      <w:rFonts w:ascii="Symbol" w:hAnsi="Symbol"/>
      <w:b/>
    </w:rPr>
  </w:style>
  <w:style w:type="character" w:customStyle="1" w:styleId="WW8Num15z0">
    <w:name w:val="WW8Num15z0"/>
    <w:uiPriority w:val="99"/>
    <w:rsid w:val="00E00675"/>
    <w:rPr>
      <w:rFonts w:ascii="Symbol" w:hAnsi="Symbol"/>
      <w:b/>
    </w:rPr>
  </w:style>
  <w:style w:type="character" w:customStyle="1" w:styleId="WW8Num16z0">
    <w:name w:val="WW8Num16z0"/>
    <w:uiPriority w:val="99"/>
    <w:rsid w:val="00E00675"/>
    <w:rPr>
      <w:rFonts w:ascii="Symbol" w:hAnsi="Symbol"/>
    </w:rPr>
  </w:style>
  <w:style w:type="character" w:customStyle="1" w:styleId="Standardnpsmoodstavce3">
    <w:name w:val="Standardní písmo odstavce3"/>
    <w:uiPriority w:val="99"/>
    <w:rsid w:val="00E00675"/>
  </w:style>
  <w:style w:type="character" w:customStyle="1" w:styleId="Absatz-Standardschriftart">
    <w:name w:val="Absatz-Standardschriftart"/>
    <w:uiPriority w:val="99"/>
    <w:rsid w:val="00E00675"/>
  </w:style>
  <w:style w:type="character" w:customStyle="1" w:styleId="WW-Absatz-Standardschriftart">
    <w:name w:val="WW-Absatz-Standardschriftart"/>
    <w:uiPriority w:val="99"/>
    <w:rsid w:val="00E00675"/>
  </w:style>
  <w:style w:type="character" w:customStyle="1" w:styleId="Standardnpsmoodstavce2">
    <w:name w:val="Standardní písmo odstavce2"/>
    <w:uiPriority w:val="99"/>
    <w:rsid w:val="00E00675"/>
  </w:style>
  <w:style w:type="character" w:customStyle="1" w:styleId="WW-Absatz-Standardschriftart1">
    <w:name w:val="WW-Absatz-Standardschriftart1"/>
    <w:uiPriority w:val="99"/>
    <w:rsid w:val="00E00675"/>
  </w:style>
  <w:style w:type="character" w:customStyle="1" w:styleId="WW-Absatz-Standardschriftart11">
    <w:name w:val="WW-Absatz-Standardschriftart11"/>
    <w:uiPriority w:val="99"/>
    <w:rsid w:val="00E00675"/>
  </w:style>
  <w:style w:type="character" w:customStyle="1" w:styleId="WW-Absatz-Standardschriftart111">
    <w:name w:val="WW-Absatz-Standardschriftart111"/>
    <w:uiPriority w:val="99"/>
    <w:rsid w:val="00E00675"/>
  </w:style>
  <w:style w:type="character" w:customStyle="1" w:styleId="WW-Absatz-Standardschriftart1111">
    <w:name w:val="WW-Absatz-Standardschriftart1111"/>
    <w:uiPriority w:val="99"/>
    <w:rsid w:val="00E00675"/>
  </w:style>
  <w:style w:type="character" w:customStyle="1" w:styleId="WW-Absatz-Standardschriftart11111">
    <w:name w:val="WW-Absatz-Standardschriftart11111"/>
    <w:uiPriority w:val="99"/>
    <w:rsid w:val="00E00675"/>
  </w:style>
  <w:style w:type="character" w:customStyle="1" w:styleId="WW-Absatz-Standardschriftart111111">
    <w:name w:val="WW-Absatz-Standardschriftart111111"/>
    <w:uiPriority w:val="99"/>
    <w:rsid w:val="00E00675"/>
  </w:style>
  <w:style w:type="character" w:customStyle="1" w:styleId="WW-Absatz-Standardschriftart1111111">
    <w:name w:val="WW-Absatz-Standardschriftart1111111"/>
    <w:uiPriority w:val="99"/>
    <w:rsid w:val="00E00675"/>
  </w:style>
  <w:style w:type="character" w:customStyle="1" w:styleId="WW8Num3z0">
    <w:name w:val="WW8Num3z0"/>
    <w:uiPriority w:val="99"/>
    <w:rsid w:val="00E00675"/>
    <w:rPr>
      <w:b/>
    </w:rPr>
  </w:style>
  <w:style w:type="character" w:customStyle="1" w:styleId="WW8Num8z1">
    <w:name w:val="WW8Num8z1"/>
    <w:uiPriority w:val="99"/>
    <w:rsid w:val="00E00675"/>
  </w:style>
  <w:style w:type="character" w:customStyle="1" w:styleId="WW8Num10z0">
    <w:name w:val="WW8Num10z0"/>
    <w:uiPriority w:val="99"/>
    <w:rsid w:val="00E00675"/>
    <w:rPr>
      <w:rFonts w:ascii="Symbol" w:hAnsi="Symbol"/>
    </w:rPr>
  </w:style>
  <w:style w:type="character" w:customStyle="1" w:styleId="WW8Num12z0">
    <w:name w:val="WW8Num12z0"/>
    <w:uiPriority w:val="99"/>
    <w:rsid w:val="00E00675"/>
    <w:rPr>
      <w:rFonts w:ascii="Symbol" w:hAnsi="Symbol"/>
    </w:rPr>
  </w:style>
  <w:style w:type="character" w:customStyle="1" w:styleId="WW8Num17z0">
    <w:name w:val="WW8Num17z0"/>
    <w:uiPriority w:val="99"/>
    <w:rsid w:val="00E0067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E00675"/>
  </w:style>
  <w:style w:type="character" w:customStyle="1" w:styleId="WW8Num3z1">
    <w:name w:val="WW8Num3z1"/>
    <w:uiPriority w:val="99"/>
    <w:rsid w:val="00E00675"/>
  </w:style>
  <w:style w:type="character" w:customStyle="1" w:styleId="WW8Num2z0">
    <w:name w:val="WW8Num2z0"/>
    <w:uiPriority w:val="99"/>
    <w:rsid w:val="00E00675"/>
    <w:rPr>
      <w:b/>
    </w:rPr>
  </w:style>
  <w:style w:type="character" w:customStyle="1" w:styleId="Symbolyproslovn">
    <w:name w:val="Symboly pro číslování"/>
    <w:uiPriority w:val="99"/>
    <w:rsid w:val="00E00675"/>
  </w:style>
  <w:style w:type="character" w:customStyle="1" w:styleId="WW-Absatz-Standardschriftart11111111">
    <w:name w:val="WW-Absatz-Standardschriftart11111111"/>
    <w:uiPriority w:val="99"/>
    <w:rsid w:val="00E00675"/>
  </w:style>
  <w:style w:type="character" w:customStyle="1" w:styleId="WW-Absatz-Standardschriftart111111111">
    <w:name w:val="WW-Absatz-Standardschriftart111111111"/>
    <w:uiPriority w:val="99"/>
    <w:rsid w:val="00E00675"/>
  </w:style>
  <w:style w:type="character" w:customStyle="1" w:styleId="WW-Absatz-Standardschriftart1111111111">
    <w:name w:val="WW-Absatz-Standardschriftart1111111111"/>
    <w:uiPriority w:val="99"/>
    <w:rsid w:val="00E00675"/>
  </w:style>
  <w:style w:type="character" w:customStyle="1" w:styleId="WW-Absatz-Standardschriftart11111111111">
    <w:name w:val="WW-Absatz-Standardschriftart11111111111"/>
    <w:uiPriority w:val="99"/>
    <w:rsid w:val="00E00675"/>
  </w:style>
  <w:style w:type="character" w:customStyle="1" w:styleId="WW-Absatz-Standardschriftart111111111111">
    <w:name w:val="WW-Absatz-Standardschriftart111111111111"/>
    <w:uiPriority w:val="99"/>
    <w:rsid w:val="00E00675"/>
  </w:style>
  <w:style w:type="character" w:customStyle="1" w:styleId="WW-Absatz-Standardschriftart1111111111111">
    <w:name w:val="WW-Absatz-Standardschriftart1111111111111"/>
    <w:uiPriority w:val="99"/>
    <w:rsid w:val="00E00675"/>
  </w:style>
  <w:style w:type="character" w:customStyle="1" w:styleId="ZhlavChar">
    <w:name w:val="Záhlaví Char"/>
    <w:uiPriority w:val="99"/>
    <w:rsid w:val="00E00675"/>
    <w:rPr>
      <w:rFonts w:eastAsia="Times New Roman"/>
      <w:kern w:val="1"/>
      <w:sz w:val="24"/>
    </w:rPr>
  </w:style>
  <w:style w:type="character" w:customStyle="1" w:styleId="ZpatChar">
    <w:name w:val="Zápatí Char"/>
    <w:uiPriority w:val="99"/>
    <w:rsid w:val="00E00675"/>
    <w:rPr>
      <w:rFonts w:eastAsia="Times New Roman"/>
      <w:kern w:val="1"/>
      <w:sz w:val="24"/>
    </w:rPr>
  </w:style>
  <w:style w:type="character" w:customStyle="1" w:styleId="TextbublinyChar">
    <w:name w:val="Text bubliny Char"/>
    <w:uiPriority w:val="99"/>
    <w:rsid w:val="00E00675"/>
    <w:rPr>
      <w:rFonts w:ascii="Tahoma" w:hAnsi="Tahoma"/>
      <w:sz w:val="16"/>
    </w:rPr>
  </w:style>
  <w:style w:type="paragraph" w:customStyle="1" w:styleId="Nadpis">
    <w:name w:val="Nadpis"/>
    <w:basedOn w:val="Normln"/>
    <w:next w:val="Zkladntext"/>
    <w:uiPriority w:val="99"/>
    <w:rsid w:val="00E00675"/>
    <w:pPr>
      <w:keepNext/>
      <w:spacing w:before="24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E00675"/>
  </w:style>
  <w:style w:type="character" w:customStyle="1" w:styleId="ZkladntextChar">
    <w:name w:val="Základní text Char"/>
    <w:basedOn w:val="Standardnpsmoodstavce"/>
    <w:link w:val="Zkladntext"/>
    <w:rsid w:val="00E006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opisek">
    <w:name w:val="Popisek"/>
    <w:basedOn w:val="Normln"/>
    <w:uiPriority w:val="99"/>
    <w:rsid w:val="00E00675"/>
    <w:pPr>
      <w:suppressLineNumbers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E00675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E00675"/>
    <w:pPr>
      <w:ind w:left="1843" w:hanging="1843"/>
    </w:pPr>
    <w:rPr>
      <w:sz w:val="36"/>
    </w:rPr>
  </w:style>
  <w:style w:type="paragraph" w:customStyle="1" w:styleId="Zkladntextodsazen21">
    <w:name w:val="Základní text odsazený 21"/>
    <w:basedOn w:val="Normln"/>
    <w:uiPriority w:val="99"/>
    <w:rsid w:val="00E00675"/>
    <w:pPr>
      <w:tabs>
        <w:tab w:val="left" w:pos="1276"/>
      </w:tabs>
      <w:ind w:left="1276" w:hanging="42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06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rsid w:val="00E00675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E006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eznam31">
    <w:name w:val="Seznam 31"/>
    <w:basedOn w:val="Normln"/>
    <w:uiPriority w:val="99"/>
    <w:rsid w:val="00E00675"/>
    <w:pPr>
      <w:ind w:left="849" w:hanging="283"/>
    </w:pPr>
  </w:style>
  <w:style w:type="paragraph" w:customStyle="1" w:styleId="Pokraovnseznamu1">
    <w:name w:val="Pokračování seznamu1"/>
    <w:basedOn w:val="Normln"/>
    <w:uiPriority w:val="99"/>
    <w:rsid w:val="00E00675"/>
    <w:pPr>
      <w:ind w:left="283"/>
    </w:pPr>
  </w:style>
  <w:style w:type="paragraph" w:customStyle="1" w:styleId="Seznam21">
    <w:name w:val="Seznam 21"/>
    <w:basedOn w:val="Normln"/>
    <w:uiPriority w:val="99"/>
    <w:rsid w:val="00E00675"/>
    <w:pPr>
      <w:ind w:left="566" w:hanging="283"/>
    </w:pPr>
  </w:style>
  <w:style w:type="paragraph" w:customStyle="1" w:styleId="Seznamsodrkami1">
    <w:name w:val="Seznam s odrážkami1"/>
    <w:basedOn w:val="Normln"/>
    <w:uiPriority w:val="99"/>
    <w:rsid w:val="00E00675"/>
    <w:pPr>
      <w:tabs>
        <w:tab w:val="num" w:pos="0"/>
        <w:tab w:val="left" w:pos="360"/>
      </w:tabs>
    </w:pPr>
  </w:style>
  <w:style w:type="paragraph" w:customStyle="1" w:styleId="Obsahtabulky">
    <w:name w:val="Obsah tabulky"/>
    <w:basedOn w:val="Normln"/>
    <w:uiPriority w:val="99"/>
    <w:rsid w:val="00E00675"/>
    <w:pPr>
      <w:suppressLineNumbers/>
    </w:pPr>
  </w:style>
  <w:style w:type="paragraph" w:customStyle="1" w:styleId="Rozvrendokumentu1">
    <w:name w:val="Rozvržení dokumentu1"/>
    <w:basedOn w:val="Normln"/>
    <w:uiPriority w:val="99"/>
    <w:rsid w:val="00E0067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tabulky">
    <w:name w:val="Nadpis tabulky"/>
    <w:basedOn w:val="Obsahtabulky"/>
    <w:uiPriority w:val="99"/>
    <w:rsid w:val="00E00675"/>
    <w:pPr>
      <w:jc w:val="center"/>
    </w:pPr>
    <w:rPr>
      <w:b/>
      <w:bCs/>
    </w:rPr>
  </w:style>
  <w:style w:type="paragraph" w:customStyle="1" w:styleId="Nadpis91">
    <w:name w:val="Nadpis 91"/>
    <w:basedOn w:val="Normln"/>
    <w:next w:val="Normln"/>
    <w:uiPriority w:val="99"/>
    <w:rsid w:val="00E00675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1"/>
    <w:uiPriority w:val="99"/>
    <w:rsid w:val="00E00675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E006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1"/>
    <w:uiPriority w:val="99"/>
    <w:rsid w:val="00E00675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E0067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1"/>
    <w:uiPriority w:val="99"/>
    <w:rsid w:val="00E0067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rsid w:val="00E00675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ormlnweb">
    <w:name w:val="Normal (Web)"/>
    <w:basedOn w:val="Normln"/>
    <w:uiPriority w:val="99"/>
    <w:rsid w:val="00E00675"/>
    <w:pPr>
      <w:spacing w:before="100" w:after="119"/>
    </w:pPr>
  </w:style>
  <w:style w:type="paragraph" w:customStyle="1" w:styleId="Obsahrmce">
    <w:name w:val="Obsah rámce"/>
    <w:basedOn w:val="Zkladntext"/>
    <w:uiPriority w:val="99"/>
    <w:rsid w:val="00E00675"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00675"/>
    <w:rPr>
      <w:rFonts w:ascii="Tahoma" w:eastAsia="Times New Roman" w:hAnsi="Tahoma" w:cs="Tahoma"/>
      <w:kern w:val="1"/>
      <w:sz w:val="20"/>
      <w:szCs w:val="20"/>
      <w:shd w:val="clear" w:color="auto" w:fill="000080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rsid w:val="00E006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E00675"/>
    <w:rPr>
      <w:rFonts w:ascii="Segoe UI" w:eastAsia="Times New Roman" w:hAnsi="Segoe UI" w:cs="Segoe UI"/>
      <w:kern w:val="1"/>
      <w:sz w:val="16"/>
      <w:szCs w:val="16"/>
      <w:lang w:eastAsia="ar-SA"/>
    </w:rPr>
  </w:style>
  <w:style w:type="character" w:customStyle="1" w:styleId="valuecj">
    <w:name w:val="value cj"/>
    <w:basedOn w:val="Standardnpsmoodstavce"/>
    <w:uiPriority w:val="99"/>
    <w:rsid w:val="00E00675"/>
    <w:rPr>
      <w:rFonts w:cs="Times New Roman"/>
    </w:rPr>
  </w:style>
  <w:style w:type="paragraph" w:customStyle="1" w:styleId="Standard">
    <w:name w:val="Standard"/>
    <w:uiPriority w:val="99"/>
    <w:rsid w:val="00E00675"/>
    <w:pPr>
      <w:widowControl w:val="0"/>
      <w:suppressAutoHyphens/>
      <w:autoSpaceDN w:val="0"/>
      <w:spacing w:before="120" w:after="0" w:line="240" w:lineRule="auto"/>
      <w:ind w:left="357" w:hanging="357"/>
      <w:jc w:val="both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cs-CZ"/>
    </w:rPr>
  </w:style>
  <w:style w:type="paragraph" w:customStyle="1" w:styleId="Zkladntext22">
    <w:name w:val="Základní text 22"/>
    <w:basedOn w:val="Normln"/>
    <w:uiPriority w:val="99"/>
    <w:rsid w:val="00E00675"/>
    <w:pPr>
      <w:ind w:left="1843" w:hanging="1843"/>
    </w:pPr>
    <w:rPr>
      <w:kern w:val="2"/>
      <w:sz w:val="36"/>
      <w:lang w:eastAsia="cs-CZ"/>
    </w:rPr>
  </w:style>
  <w:style w:type="paragraph" w:styleId="Odstavecseseznamem">
    <w:name w:val="List Paragraph"/>
    <w:basedOn w:val="Normln"/>
    <w:uiPriority w:val="34"/>
    <w:qFormat/>
    <w:rsid w:val="00E00675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067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675"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0067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67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675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E0067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Hypertextovodkaz">
    <w:name w:val="Hyperlink"/>
    <w:uiPriority w:val="99"/>
    <w:rsid w:val="00E00675"/>
    <w:rPr>
      <w:color w:val="0000FF"/>
      <w:u w:val="single"/>
    </w:rPr>
  </w:style>
  <w:style w:type="paragraph" w:customStyle="1" w:styleId="Default">
    <w:name w:val="Default"/>
    <w:uiPriority w:val="99"/>
    <w:rsid w:val="00E00675"/>
    <w:pPr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E00675"/>
    <w:pPr>
      <w:autoSpaceDE w:val="0"/>
      <w:autoSpaceDN w:val="0"/>
      <w:ind w:left="720"/>
      <w:contextualSpacing/>
    </w:pPr>
    <w:rPr>
      <w:rFonts w:eastAsia="Calibri"/>
      <w:kern w:val="0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00675"/>
    <w:pPr>
      <w:autoSpaceDE w:val="0"/>
      <w:autoSpaceDN w:val="0"/>
      <w:ind w:left="720"/>
      <w:contextualSpacing/>
    </w:pPr>
    <w:rPr>
      <w:rFonts w:eastAsia="Calibri"/>
      <w:kern w:val="0"/>
      <w:sz w:val="20"/>
      <w:szCs w:val="20"/>
      <w:lang w:eastAsia="cs-CZ"/>
    </w:rPr>
  </w:style>
  <w:style w:type="paragraph" w:customStyle="1" w:styleId="Odstavecseseznamem3">
    <w:name w:val="Odstavec se seznamem3"/>
    <w:basedOn w:val="Normln"/>
    <w:rsid w:val="00E00675"/>
    <w:pPr>
      <w:autoSpaceDE w:val="0"/>
      <w:autoSpaceDN w:val="0"/>
      <w:ind w:left="720"/>
      <w:contextualSpacing/>
    </w:pPr>
    <w:rPr>
      <w:rFonts w:eastAsia="Calibri"/>
      <w:kern w:val="0"/>
      <w:sz w:val="20"/>
      <w:szCs w:val="20"/>
      <w:lang w:eastAsia="cs-CZ"/>
    </w:rPr>
  </w:style>
  <w:style w:type="paragraph" w:customStyle="1" w:styleId="western">
    <w:name w:val="western"/>
    <w:basedOn w:val="Normln"/>
    <w:rsid w:val="00E00675"/>
    <w:pPr>
      <w:spacing w:before="280" w:after="280"/>
    </w:pPr>
    <w:rPr>
      <w:kern w:val="0"/>
    </w:rPr>
  </w:style>
  <w:style w:type="paragraph" w:customStyle="1" w:styleId="Zkladntext31">
    <w:name w:val="Základní text 31"/>
    <w:basedOn w:val="Normln"/>
    <w:rsid w:val="00E00675"/>
    <w:rPr>
      <w:rFonts w:ascii="Arial" w:hAnsi="Arial"/>
      <w:kern w:val="0"/>
      <w:sz w:val="22"/>
      <w:szCs w:val="20"/>
    </w:rPr>
  </w:style>
  <w:style w:type="paragraph" w:customStyle="1" w:styleId="Text">
    <w:name w:val="Text"/>
    <w:basedOn w:val="Normln"/>
    <w:rsid w:val="00E00675"/>
    <w:pPr>
      <w:autoSpaceDE w:val="0"/>
    </w:pPr>
    <w:rPr>
      <w:kern w:val="0"/>
      <w:sz w:val="20"/>
    </w:rPr>
  </w:style>
  <w:style w:type="paragraph" w:customStyle="1" w:styleId="Normal1">
    <w:name w:val="Normal1"/>
    <w:basedOn w:val="Normln"/>
    <w:rsid w:val="00E00675"/>
    <w:rPr>
      <w:rFonts w:ascii="Geneva" w:hAnsi="Geneva"/>
      <w:kern w:val="0"/>
      <w:szCs w:val="20"/>
    </w:rPr>
  </w:style>
  <w:style w:type="paragraph" w:customStyle="1" w:styleId="BodyText21">
    <w:name w:val="Body Text 21"/>
    <w:basedOn w:val="Normln"/>
    <w:rsid w:val="00E00675"/>
    <w:pPr>
      <w:ind w:left="3828"/>
    </w:pPr>
    <w:rPr>
      <w:kern w:val="0"/>
      <w:szCs w:val="20"/>
    </w:rPr>
  </w:style>
  <w:style w:type="character" w:customStyle="1" w:styleId="h1a5">
    <w:name w:val="h1a5"/>
    <w:basedOn w:val="Standardnpsmoodstavce"/>
    <w:rsid w:val="00E006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067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00675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E00675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00675"/>
    <w:pPr>
      <w:spacing w:after="100"/>
      <w:ind w:left="0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067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0067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D189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0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rtalaukci.cz/detreal/2789/" TargetMode="External"/><Relationship Id="rId18" Type="http://schemas.openxmlformats.org/officeDocument/2006/relationships/hyperlink" Target="https://www.portalaukci.cz/detreal/2788/" TargetMode="External"/><Relationship Id="rId26" Type="http://schemas.openxmlformats.org/officeDocument/2006/relationships/hyperlink" Target="https://www.portalaukci.cz/detreal/278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talaukci.cz" TargetMode="External"/><Relationship Id="rId34" Type="http://schemas.openxmlformats.org/officeDocument/2006/relationships/hyperlink" Target="https://www.portalaukci.cz/detreal/279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aukci.cz/detreal/2794/" TargetMode="External"/><Relationship Id="rId17" Type="http://schemas.openxmlformats.org/officeDocument/2006/relationships/hyperlink" Target="https://www.portalaukci.cz/detreal/2787/" TargetMode="External"/><Relationship Id="rId25" Type="http://schemas.openxmlformats.org/officeDocument/2006/relationships/hyperlink" Target="https://www.portalaukci.cz/detreal/2795/" TargetMode="External"/><Relationship Id="rId33" Type="http://schemas.openxmlformats.org/officeDocument/2006/relationships/hyperlink" Target="https://www.portalaukci.cz/detreal/278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aukci.cz/detreal/2792/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s://www.portalaukci.cz/detreal/27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aukci.cz/detreal/2786/" TargetMode="External"/><Relationship Id="rId24" Type="http://schemas.openxmlformats.org/officeDocument/2006/relationships/hyperlink" Target="https://www.portalaukci.cz/detreal/2785/" TargetMode="External"/><Relationship Id="rId32" Type="http://schemas.openxmlformats.org/officeDocument/2006/relationships/hyperlink" Target="https://www.portalaukci.cz/detreal/27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aukci.cz/detreal/2791/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www.portalaukci.cz/detreal/2789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ortalaukci.cz/detreal/2795/" TargetMode="External"/><Relationship Id="rId19" Type="http://schemas.openxmlformats.org/officeDocument/2006/relationships/hyperlink" Target="https://www.portalaukci.cz/detreal/2793/" TargetMode="External"/><Relationship Id="rId31" Type="http://schemas.openxmlformats.org/officeDocument/2006/relationships/hyperlink" Target="https://www.portalaukci.cz/detreal/27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aukci.cz/detreal/2785/" TargetMode="External"/><Relationship Id="rId14" Type="http://schemas.openxmlformats.org/officeDocument/2006/relationships/hyperlink" Target="https://www.portalaukci.cz/detreal/2790/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www.portalaukci.cz/detreal/2794/" TargetMode="External"/><Relationship Id="rId30" Type="http://schemas.openxmlformats.org/officeDocument/2006/relationships/hyperlink" Target="https://www.portalaukci.cz/detreal/2791/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arie.milatova@praha10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454B-1F79-4F49-8259-5F03D73F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2808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Aronová Nikola (ÚMČ Praha 10)</dc:creator>
  <cp:keywords/>
  <dc:description/>
  <cp:lastModifiedBy>Milatová Marie (ÚMČ Praha 10)</cp:lastModifiedBy>
  <cp:revision>9</cp:revision>
  <cp:lastPrinted>2024-10-18T05:55:00Z</cp:lastPrinted>
  <dcterms:created xsi:type="dcterms:W3CDTF">2024-11-13T21:39:00Z</dcterms:created>
  <dcterms:modified xsi:type="dcterms:W3CDTF">2024-11-18T07:57:00Z</dcterms:modified>
</cp:coreProperties>
</file>